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9BB" w:rsidRDefault="005E79BC">
      <w:bookmarkStart w:id="0" w:name="_GoBack"/>
      <w:bookmarkEnd w:id="0"/>
      <w:r>
        <w:t xml:space="preserve">Diese </w:t>
      </w:r>
      <w:r w:rsidR="005219BB">
        <w:t>Risikoanalyse kann von Lieferanten ohne FMEA Erfahrung als Einstieg in die</w:t>
      </w:r>
      <w:r>
        <w:t xml:space="preserve"> systematische</w:t>
      </w:r>
      <w:r w:rsidR="005219BB">
        <w:t xml:space="preserve"> Risikoanalyse herangezogen werden. </w:t>
      </w:r>
      <w:r>
        <w:t>Sie</w:t>
      </w:r>
      <w:r w:rsidR="005219BB">
        <w:t xml:space="preserve"> ist zusammen mit den Erstmusterunterlagen an L’Orange zu senden.</w:t>
      </w:r>
      <w:r w:rsidR="00045463">
        <w:t xml:space="preserve"> Sind hohe Risiken im Vorfeld erkennbar, so sind diese so früh als möglich mit L’Orange zu klären.</w:t>
      </w:r>
    </w:p>
    <w:p w:rsidR="006F43BA" w:rsidRDefault="006F43BA">
      <w:r>
        <w:t>Einschätzung der Risiken einzelner Prozesssch</w:t>
      </w:r>
      <w:r w:rsidR="004930DF">
        <w:t>r</w:t>
      </w:r>
      <w:r>
        <w:t>itte auf der Basis von Erfahrungen</w:t>
      </w:r>
      <w:r w:rsidR="00040D6F">
        <w:t>. Bitte die Zahlen von 1-5 eintragen</w:t>
      </w:r>
      <w:r w:rsidR="004930DF">
        <w:t>,</w:t>
      </w:r>
      <w:r w:rsidR="00040D6F">
        <w:t xml:space="preserve"> sofern der Prozessschritt für die Herstellung relevant ist.</w:t>
      </w:r>
    </w:p>
    <w:p w:rsidR="00045463" w:rsidRPr="00045463" w:rsidRDefault="00045463">
      <w:pPr>
        <w:rPr>
          <w:u w:val="single"/>
        </w:rPr>
      </w:pPr>
      <w:r w:rsidRPr="00045463">
        <w:rPr>
          <w:u w:val="single"/>
        </w:rPr>
        <w:t>Vorgaben zur Einstufung der Risiken:</w:t>
      </w:r>
    </w:p>
    <w:p w:rsidR="00040D6F" w:rsidRPr="005219BB" w:rsidRDefault="00040D6F" w:rsidP="005219BB">
      <w:pPr>
        <w:spacing w:after="40" w:line="240" w:lineRule="auto"/>
        <w:ind w:left="284" w:hanging="284"/>
        <w:rPr>
          <w:sz w:val="20"/>
        </w:rPr>
      </w:pPr>
      <w:r w:rsidRPr="005219BB">
        <w:rPr>
          <w:sz w:val="20"/>
        </w:rPr>
        <w:t xml:space="preserve">1: </w:t>
      </w:r>
      <w:r w:rsidR="005219BB">
        <w:rPr>
          <w:sz w:val="20"/>
        </w:rPr>
        <w:tab/>
      </w:r>
      <w:r w:rsidR="004930DF">
        <w:rPr>
          <w:sz w:val="20"/>
        </w:rPr>
        <w:t>Geringstes Risiko: Ä</w:t>
      </w:r>
      <w:r w:rsidRPr="005219BB">
        <w:rPr>
          <w:sz w:val="20"/>
        </w:rPr>
        <w:t>hnliche Teile</w:t>
      </w:r>
      <w:r w:rsidR="004930DF">
        <w:rPr>
          <w:sz w:val="20"/>
        </w:rPr>
        <w:t xml:space="preserve"> werden hergestellt, </w:t>
      </w:r>
      <w:r w:rsidR="005219BB" w:rsidRPr="005219BB">
        <w:rPr>
          <w:sz w:val="20"/>
        </w:rPr>
        <w:t>Prozesse</w:t>
      </w:r>
      <w:r w:rsidRPr="005219BB">
        <w:rPr>
          <w:sz w:val="20"/>
        </w:rPr>
        <w:t xml:space="preserve"> </w:t>
      </w:r>
      <w:r w:rsidR="004930DF">
        <w:rPr>
          <w:sz w:val="20"/>
        </w:rPr>
        <w:t xml:space="preserve">sind etabliert </w:t>
      </w:r>
      <w:r w:rsidRPr="005219BB">
        <w:rPr>
          <w:sz w:val="20"/>
        </w:rPr>
        <w:t>und es gibt keine Reklamationen</w:t>
      </w:r>
      <w:r w:rsidR="004930DF">
        <w:rPr>
          <w:sz w:val="20"/>
        </w:rPr>
        <w:t>.</w:t>
      </w:r>
    </w:p>
    <w:p w:rsidR="00040D6F" w:rsidRPr="005219BB" w:rsidRDefault="00040D6F" w:rsidP="005219BB">
      <w:pPr>
        <w:spacing w:after="40" w:line="240" w:lineRule="auto"/>
        <w:ind w:left="284" w:hanging="284"/>
        <w:rPr>
          <w:sz w:val="20"/>
        </w:rPr>
      </w:pPr>
      <w:r w:rsidRPr="005219BB">
        <w:rPr>
          <w:sz w:val="20"/>
        </w:rPr>
        <w:t xml:space="preserve">2: </w:t>
      </w:r>
      <w:r w:rsidR="005219BB">
        <w:rPr>
          <w:sz w:val="20"/>
        </w:rPr>
        <w:tab/>
        <w:t>G</w:t>
      </w:r>
      <w:r w:rsidR="004930DF">
        <w:rPr>
          <w:sz w:val="20"/>
        </w:rPr>
        <w:t>eringes Risiko: Ä</w:t>
      </w:r>
      <w:r w:rsidRPr="005219BB">
        <w:rPr>
          <w:sz w:val="20"/>
        </w:rPr>
        <w:t>hnliche Teile werden bereits hergestellt und Reklamationen aus der Vergangenheit wurden durch geeignete Maßnahmen abgestellt</w:t>
      </w:r>
      <w:r w:rsidR="004930DF">
        <w:rPr>
          <w:sz w:val="20"/>
        </w:rPr>
        <w:t>.</w:t>
      </w:r>
    </w:p>
    <w:p w:rsidR="005219BB" w:rsidRDefault="005219BB" w:rsidP="005219BB">
      <w:pPr>
        <w:spacing w:after="40" w:line="240" w:lineRule="auto"/>
        <w:ind w:left="284" w:hanging="284"/>
        <w:rPr>
          <w:sz w:val="20"/>
        </w:rPr>
      </w:pPr>
      <w:r w:rsidRPr="005219BB">
        <w:rPr>
          <w:sz w:val="20"/>
        </w:rPr>
        <w:t xml:space="preserve">3: </w:t>
      </w:r>
      <w:r>
        <w:rPr>
          <w:sz w:val="20"/>
        </w:rPr>
        <w:tab/>
        <w:t>M</w:t>
      </w:r>
      <w:r w:rsidR="004930DF">
        <w:rPr>
          <w:sz w:val="20"/>
        </w:rPr>
        <w:t>ittleres Risiko:</w:t>
      </w:r>
      <w:r w:rsidRPr="005219BB">
        <w:rPr>
          <w:sz w:val="20"/>
        </w:rPr>
        <w:t xml:space="preserve"> Bauteile</w:t>
      </w:r>
      <w:r w:rsidR="004930DF">
        <w:rPr>
          <w:sz w:val="20"/>
        </w:rPr>
        <w:t xml:space="preserve"> und </w:t>
      </w:r>
      <w:r>
        <w:rPr>
          <w:sz w:val="20"/>
        </w:rPr>
        <w:t>Unterlieferanten sind neu und es liegen keine Erfahrungen vor.</w:t>
      </w:r>
    </w:p>
    <w:p w:rsidR="005219BB" w:rsidRDefault="004930DF" w:rsidP="005219BB">
      <w:pPr>
        <w:spacing w:after="40" w:line="240" w:lineRule="auto"/>
        <w:ind w:left="284" w:hanging="284"/>
        <w:rPr>
          <w:sz w:val="20"/>
        </w:rPr>
      </w:pPr>
      <w:r>
        <w:rPr>
          <w:sz w:val="20"/>
        </w:rPr>
        <w:t>4:</w:t>
      </w:r>
      <w:r>
        <w:rPr>
          <w:sz w:val="20"/>
        </w:rPr>
        <w:tab/>
        <w:t xml:space="preserve">Hohes Risiko: </w:t>
      </w:r>
      <w:r w:rsidR="005219BB">
        <w:rPr>
          <w:sz w:val="20"/>
        </w:rPr>
        <w:t>Toleranzen sind nur schwer prozesssicher herstellbar. Bei ähnlichen Bauteilen  gab es Reklamationen. Geeignete Maßnahmen sind noch nicht vollständig definiert und umgesetzt</w:t>
      </w:r>
      <w:r>
        <w:rPr>
          <w:sz w:val="20"/>
        </w:rPr>
        <w:t>.</w:t>
      </w:r>
    </w:p>
    <w:p w:rsidR="005219BB" w:rsidRDefault="004930DF" w:rsidP="005219BB">
      <w:pPr>
        <w:spacing w:after="40" w:line="240" w:lineRule="auto"/>
        <w:ind w:left="284" w:hanging="284"/>
        <w:rPr>
          <w:sz w:val="20"/>
        </w:rPr>
      </w:pPr>
      <w:r>
        <w:rPr>
          <w:sz w:val="20"/>
        </w:rPr>
        <w:t>5:</w:t>
      </w:r>
      <w:r>
        <w:rPr>
          <w:sz w:val="20"/>
        </w:rPr>
        <w:tab/>
        <w:t xml:space="preserve">Höchstes Risiko: </w:t>
      </w:r>
      <w:r w:rsidR="005219BB">
        <w:rPr>
          <w:sz w:val="20"/>
        </w:rPr>
        <w:t xml:space="preserve">Toleranzen sind kaum einhaltbar. Es gibt keine </w:t>
      </w:r>
      <w:r>
        <w:rPr>
          <w:sz w:val="20"/>
        </w:rPr>
        <w:t xml:space="preserve">verlässlichen </w:t>
      </w:r>
      <w:r w:rsidR="005219BB">
        <w:rPr>
          <w:sz w:val="20"/>
        </w:rPr>
        <w:t>Erfahrung</w:t>
      </w:r>
      <w:r>
        <w:rPr>
          <w:sz w:val="20"/>
        </w:rPr>
        <w:t>en</w:t>
      </w:r>
      <w:r w:rsidR="005219BB">
        <w:rPr>
          <w:sz w:val="20"/>
        </w:rPr>
        <w:t xml:space="preserve"> mit ähnlichen Te</w:t>
      </w:r>
      <w:r w:rsidR="00F605C7">
        <w:rPr>
          <w:sz w:val="20"/>
        </w:rPr>
        <w:t xml:space="preserve">ilen, bzw. ähnliche Teile wurden mehrfach </w:t>
      </w:r>
      <w:r w:rsidR="005219BB">
        <w:rPr>
          <w:sz w:val="20"/>
        </w:rPr>
        <w:t>reklamiert.</w:t>
      </w:r>
    </w:p>
    <w:p w:rsidR="00040D6F" w:rsidRPr="005219BB" w:rsidRDefault="005219BB" w:rsidP="005219BB">
      <w:pPr>
        <w:spacing w:after="40" w:line="240" w:lineRule="auto"/>
        <w:ind w:left="284" w:hanging="284"/>
        <w:rPr>
          <w:sz w:val="20"/>
        </w:rPr>
      </w:pPr>
      <w:r w:rsidRPr="005219BB">
        <w:rPr>
          <w:sz w:val="20"/>
        </w:rPr>
        <w:t xml:space="preserve"> 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7655"/>
        <w:gridCol w:w="1417"/>
      </w:tblGrid>
      <w:tr w:rsidR="00040D6F" w:rsidRPr="00B47F78" w:rsidTr="007F1AA2">
        <w:tc>
          <w:tcPr>
            <w:tcW w:w="7655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Vormaterial</w:t>
            </w:r>
          </w:p>
        </w:tc>
        <w:tc>
          <w:tcPr>
            <w:tcW w:w="1417" w:type="dxa"/>
          </w:tcPr>
          <w:p w:rsidR="00040D6F" w:rsidRDefault="00040D6F" w:rsidP="0073790A">
            <w:pPr>
              <w:spacing w:before="60" w:after="60"/>
              <w:rPr>
                <w:b/>
                <w:color w:val="FF0000"/>
                <w:sz w:val="36"/>
                <w:szCs w:val="36"/>
              </w:rPr>
            </w:pPr>
            <w:r w:rsidRPr="00B47F78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sz w:val="36"/>
                <w:szCs w:val="36"/>
              </w:rPr>
              <w:sym w:font="Wingdings" w:char="F04B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  <w:p w:rsidR="00040D6F" w:rsidRPr="00B47F78" w:rsidRDefault="00040D6F" w:rsidP="0073790A">
            <w:pPr>
              <w:spacing w:before="60" w:after="60"/>
              <w:rPr>
                <w:b/>
                <w:sz w:val="36"/>
                <w:szCs w:val="36"/>
              </w:rPr>
            </w:pPr>
            <w:r w:rsidRPr="00045463">
              <w:rPr>
                <w:b/>
                <w:color w:val="92D050"/>
                <w:sz w:val="28"/>
                <w:szCs w:val="36"/>
              </w:rPr>
              <w:t>1</w:t>
            </w:r>
            <w:r w:rsidRPr="00045463">
              <w:rPr>
                <w:b/>
                <w:color w:val="00B050"/>
                <w:sz w:val="28"/>
                <w:szCs w:val="36"/>
              </w:rPr>
              <w:t>,2</w:t>
            </w:r>
            <w:r w:rsidRPr="00045463">
              <w:rPr>
                <w:b/>
                <w:sz w:val="28"/>
                <w:szCs w:val="36"/>
              </w:rPr>
              <w:t>,3,</w:t>
            </w:r>
            <w:r w:rsidRPr="00045463">
              <w:rPr>
                <w:b/>
                <w:color w:val="FF0000"/>
                <w:sz w:val="28"/>
                <w:szCs w:val="36"/>
              </w:rPr>
              <w:t>4,</w:t>
            </w:r>
            <w:r w:rsidRPr="00045463">
              <w:rPr>
                <w:b/>
                <w:color w:val="C00000"/>
                <w:sz w:val="28"/>
                <w:szCs w:val="36"/>
              </w:rPr>
              <w:t>5</w:t>
            </w:r>
          </w:p>
        </w:tc>
      </w:tr>
      <w:tr w:rsidR="00040D6F" w:rsidRPr="00935300" w:rsidTr="007F1AA2">
        <w:tc>
          <w:tcPr>
            <w:tcW w:w="7655" w:type="dxa"/>
          </w:tcPr>
          <w:p w:rsidR="0073790A" w:rsidRDefault="00040D6F" w:rsidP="00B47F78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Ist sichergestellt</w:t>
            </w:r>
            <w:r w:rsidR="00C55EFC">
              <w:t xml:space="preserve">, dass </w:t>
            </w:r>
            <w:r>
              <w:t>das richtig</w:t>
            </w:r>
            <w:r w:rsidR="00C55EFC">
              <w:t>e Material bereitgestellt wird?</w:t>
            </w:r>
          </w:p>
          <w:p w:rsidR="00040D6F" w:rsidRPr="00935300" w:rsidRDefault="00C55EFC" w:rsidP="00B47F78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 xml:space="preserve">Ist sichergestellt, </w:t>
            </w:r>
            <w:r w:rsidR="0073790A">
              <w:t>das</w:t>
            </w:r>
            <w:r>
              <w:t>s</w:t>
            </w:r>
            <w:r w:rsidR="0073790A">
              <w:t xml:space="preserve"> das Vormaterial die richtigen Abmessungen hat?</w:t>
            </w:r>
          </w:p>
        </w:tc>
        <w:tc>
          <w:tcPr>
            <w:tcW w:w="1417" w:type="dxa"/>
          </w:tcPr>
          <w:p w:rsidR="00040D6F" w:rsidRDefault="00040D6F" w:rsidP="00B47F78">
            <w:pPr>
              <w:ind w:left="66"/>
            </w:pPr>
          </w:p>
        </w:tc>
      </w:tr>
      <w:tr w:rsidR="00040D6F" w:rsidRPr="00935300" w:rsidTr="007F1AA2">
        <w:tc>
          <w:tcPr>
            <w:tcW w:w="7655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Weichbearbeitung</w:t>
            </w:r>
          </w:p>
        </w:tc>
        <w:tc>
          <w:tcPr>
            <w:tcW w:w="1417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36"/>
                <w:szCs w:val="36"/>
              </w:rPr>
            </w:pPr>
            <w:r w:rsidRPr="00B47F78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sz w:val="36"/>
                <w:szCs w:val="36"/>
              </w:rPr>
              <w:sym w:font="Wingdings" w:char="F04B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040D6F" w:rsidRPr="00935300" w:rsidTr="007F1AA2">
        <w:tc>
          <w:tcPr>
            <w:tcW w:w="7655" w:type="dxa"/>
          </w:tcPr>
          <w:p w:rsidR="00040D6F" w:rsidRDefault="007F1AA2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K</w:t>
            </w:r>
            <w:r w:rsidR="00040D6F">
              <w:t>önnen die vorgegebenen Toleranzen eingehalten werden?</w:t>
            </w:r>
          </w:p>
          <w:p w:rsidR="0073790A" w:rsidRPr="00935300" w:rsidRDefault="0073790A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Sind die Werkzeuge, Vorrichtungen und Maschinen geeignet?</w:t>
            </w:r>
          </w:p>
        </w:tc>
        <w:tc>
          <w:tcPr>
            <w:tcW w:w="1417" w:type="dxa"/>
          </w:tcPr>
          <w:p w:rsidR="00040D6F" w:rsidRPr="00935300" w:rsidRDefault="00040D6F" w:rsidP="00BE4BDC">
            <w:pPr>
              <w:ind w:left="66"/>
            </w:pPr>
          </w:p>
        </w:tc>
      </w:tr>
      <w:tr w:rsidR="00040D6F" w:rsidRPr="00935300" w:rsidTr="007F1AA2">
        <w:tc>
          <w:tcPr>
            <w:tcW w:w="7655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Wärmebehandlung</w:t>
            </w:r>
          </w:p>
        </w:tc>
        <w:tc>
          <w:tcPr>
            <w:tcW w:w="1417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36"/>
                <w:szCs w:val="36"/>
              </w:rPr>
            </w:pPr>
            <w:r w:rsidRPr="00B47F78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sz w:val="36"/>
                <w:szCs w:val="36"/>
              </w:rPr>
              <w:sym w:font="Wingdings" w:char="F04B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040D6F" w:rsidRPr="00935300" w:rsidTr="007F1AA2">
        <w:tc>
          <w:tcPr>
            <w:tcW w:w="7655" w:type="dxa"/>
          </w:tcPr>
          <w:p w:rsidR="00040D6F" w:rsidRDefault="00040D6F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Sind die Vorgaben der Wärmebehandlung bekannt?</w:t>
            </w:r>
          </w:p>
          <w:p w:rsidR="00040D6F" w:rsidRPr="00935300" w:rsidRDefault="00040D6F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Gibt es ähnliche Anforderungen bei anderen Teilen und werden diese prozess</w:t>
            </w:r>
            <w:r w:rsidR="00C55EFC">
              <w:t>s</w:t>
            </w:r>
            <w:r>
              <w:t>icher eingehalten?</w:t>
            </w:r>
          </w:p>
        </w:tc>
        <w:tc>
          <w:tcPr>
            <w:tcW w:w="1417" w:type="dxa"/>
          </w:tcPr>
          <w:p w:rsidR="00040D6F" w:rsidRPr="00935300" w:rsidRDefault="00040D6F" w:rsidP="00BE4BDC">
            <w:pPr>
              <w:ind w:left="66"/>
            </w:pPr>
          </w:p>
        </w:tc>
      </w:tr>
      <w:tr w:rsidR="00040D6F" w:rsidRPr="00935300" w:rsidTr="007F1AA2">
        <w:tc>
          <w:tcPr>
            <w:tcW w:w="7655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Hartbearbeitung</w:t>
            </w:r>
          </w:p>
        </w:tc>
        <w:tc>
          <w:tcPr>
            <w:tcW w:w="1417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36"/>
                <w:szCs w:val="36"/>
              </w:rPr>
            </w:pPr>
            <w:r w:rsidRPr="00B47F78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sz w:val="36"/>
                <w:szCs w:val="36"/>
              </w:rPr>
              <w:sym w:font="Wingdings" w:char="F04B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040D6F" w:rsidRPr="00935300" w:rsidTr="007F1AA2">
        <w:tc>
          <w:tcPr>
            <w:tcW w:w="7655" w:type="dxa"/>
          </w:tcPr>
          <w:p w:rsidR="00040D6F" w:rsidRDefault="0073790A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Sind die Vorgaben bekannt und einhaltbar?</w:t>
            </w:r>
          </w:p>
          <w:p w:rsidR="0073790A" w:rsidRDefault="0073790A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Gibt es ähnliche Bauteile mit vergleichbaren Anforderungen?</w:t>
            </w:r>
          </w:p>
          <w:p w:rsidR="0073790A" w:rsidRPr="00935300" w:rsidRDefault="0073790A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Sind die Werkzeuge, Vorrichtungen und Maschinen geeignet?</w:t>
            </w:r>
          </w:p>
        </w:tc>
        <w:tc>
          <w:tcPr>
            <w:tcW w:w="1417" w:type="dxa"/>
          </w:tcPr>
          <w:p w:rsidR="00040D6F" w:rsidRPr="00935300" w:rsidRDefault="00040D6F" w:rsidP="00BE4BDC">
            <w:pPr>
              <w:ind w:left="66"/>
            </w:pPr>
          </w:p>
        </w:tc>
      </w:tr>
      <w:tr w:rsidR="00040D6F" w:rsidRPr="00935300" w:rsidTr="007F1AA2">
        <w:tc>
          <w:tcPr>
            <w:tcW w:w="7655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Messung, Endprüfung</w:t>
            </w:r>
          </w:p>
        </w:tc>
        <w:tc>
          <w:tcPr>
            <w:tcW w:w="1417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36"/>
                <w:szCs w:val="36"/>
              </w:rPr>
            </w:pPr>
            <w:r w:rsidRPr="00B47F78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sz w:val="36"/>
                <w:szCs w:val="36"/>
              </w:rPr>
              <w:sym w:font="Wingdings" w:char="F04B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040D6F" w:rsidRPr="00935300" w:rsidTr="007F1AA2">
        <w:tc>
          <w:tcPr>
            <w:tcW w:w="7655" w:type="dxa"/>
          </w:tcPr>
          <w:p w:rsidR="0073790A" w:rsidRDefault="00045463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Sind die vorgegebenen Toleranzen messbar</w:t>
            </w:r>
            <w:r w:rsidR="0073790A">
              <w:t>?</w:t>
            </w:r>
          </w:p>
          <w:p w:rsidR="0073790A" w:rsidRDefault="0073790A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Sind die Messmittel für die Toleranzen geeignet?</w:t>
            </w:r>
          </w:p>
          <w:p w:rsidR="0073790A" w:rsidRDefault="00BD78F9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Gib es klimatische Voraussetzungen</w:t>
            </w:r>
            <w:r w:rsidR="00C55EFC">
              <w:t>,</w:t>
            </w:r>
            <w:r>
              <w:t xml:space="preserve"> die eingehalten werden müssen?</w:t>
            </w:r>
          </w:p>
          <w:p w:rsidR="00040D6F" w:rsidRPr="00935300" w:rsidRDefault="00045463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Gibt es ggf. eine Abstimmung mit L’Orange zur Messmethodik?</w:t>
            </w:r>
          </w:p>
        </w:tc>
        <w:tc>
          <w:tcPr>
            <w:tcW w:w="1417" w:type="dxa"/>
          </w:tcPr>
          <w:p w:rsidR="00040D6F" w:rsidRPr="00935300" w:rsidRDefault="00040D6F" w:rsidP="00BE4BDC">
            <w:pPr>
              <w:ind w:left="66"/>
            </w:pPr>
          </w:p>
        </w:tc>
      </w:tr>
      <w:tr w:rsidR="00040D6F" w:rsidRPr="00935300" w:rsidTr="007F1AA2">
        <w:tc>
          <w:tcPr>
            <w:tcW w:w="7655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Reinigung, Verpackung, Versand</w:t>
            </w:r>
          </w:p>
        </w:tc>
        <w:tc>
          <w:tcPr>
            <w:tcW w:w="1417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36"/>
                <w:szCs w:val="36"/>
              </w:rPr>
            </w:pPr>
            <w:r w:rsidRPr="00B47F78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sz w:val="36"/>
                <w:szCs w:val="36"/>
              </w:rPr>
              <w:sym w:font="Wingdings" w:char="F04B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040D6F" w:rsidRPr="00935300" w:rsidTr="007F1AA2">
        <w:tc>
          <w:tcPr>
            <w:tcW w:w="7655" w:type="dxa"/>
          </w:tcPr>
          <w:p w:rsidR="00040D6F" w:rsidRDefault="00DB6895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 xml:space="preserve">Ist die Verpackung definiert, sind Verpackungsanforderungen bekannt und ggf. mit L’Orange </w:t>
            </w:r>
            <w:r w:rsidR="00C55EFC">
              <w:t>abgestimmt?</w:t>
            </w:r>
          </w:p>
          <w:p w:rsidR="0073790A" w:rsidRPr="00935300" w:rsidRDefault="0073790A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Gibt es spezielle Anforderungen zur Bauteilsauberkeit und können diese eingehalten und gemessen werden?</w:t>
            </w:r>
          </w:p>
        </w:tc>
        <w:tc>
          <w:tcPr>
            <w:tcW w:w="1417" w:type="dxa"/>
          </w:tcPr>
          <w:p w:rsidR="00040D6F" w:rsidRPr="00935300" w:rsidRDefault="00040D6F" w:rsidP="00BE4BDC">
            <w:pPr>
              <w:ind w:left="66"/>
            </w:pPr>
          </w:p>
        </w:tc>
      </w:tr>
      <w:tr w:rsidR="0073790A" w:rsidRPr="00935300" w:rsidTr="007F1AA2">
        <w:tc>
          <w:tcPr>
            <w:tcW w:w="7655" w:type="dxa"/>
          </w:tcPr>
          <w:p w:rsidR="0073790A" w:rsidRPr="00B47F78" w:rsidRDefault="0073790A" w:rsidP="00BE4BDC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Externe Arbeitsgänge</w:t>
            </w:r>
          </w:p>
        </w:tc>
        <w:tc>
          <w:tcPr>
            <w:tcW w:w="1417" w:type="dxa"/>
          </w:tcPr>
          <w:p w:rsidR="0073790A" w:rsidRPr="00B47F78" w:rsidRDefault="0073790A" w:rsidP="00BE4BDC">
            <w:pPr>
              <w:spacing w:before="60" w:after="60"/>
              <w:rPr>
                <w:b/>
                <w:sz w:val="36"/>
                <w:szCs w:val="36"/>
              </w:rPr>
            </w:pPr>
            <w:r w:rsidRPr="00B47F78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sz w:val="36"/>
                <w:szCs w:val="36"/>
              </w:rPr>
              <w:sym w:font="Wingdings" w:char="F04B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73790A" w:rsidRPr="00935300" w:rsidTr="007F1AA2">
        <w:tc>
          <w:tcPr>
            <w:tcW w:w="7655" w:type="dxa"/>
          </w:tcPr>
          <w:p w:rsidR="0073790A" w:rsidRDefault="0073790A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 xml:space="preserve">Sind die eingesetzten Unterlieferanten bekannt? </w:t>
            </w:r>
          </w:p>
          <w:p w:rsidR="0073790A" w:rsidRPr="00935300" w:rsidRDefault="0073790A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Werden bereits ähnliche Bauteile mit ähnlichen Anforderungen beschafft?</w:t>
            </w:r>
          </w:p>
        </w:tc>
        <w:tc>
          <w:tcPr>
            <w:tcW w:w="1417" w:type="dxa"/>
          </w:tcPr>
          <w:p w:rsidR="0073790A" w:rsidRPr="00935300" w:rsidRDefault="0073790A" w:rsidP="00BE4BDC">
            <w:pPr>
              <w:ind w:left="66"/>
            </w:pPr>
          </w:p>
        </w:tc>
      </w:tr>
      <w:tr w:rsidR="00040D6F" w:rsidRPr="00935300" w:rsidTr="007F1AA2">
        <w:tc>
          <w:tcPr>
            <w:tcW w:w="7655" w:type="dxa"/>
          </w:tcPr>
          <w:p w:rsidR="00040D6F" w:rsidRPr="00B47F78" w:rsidRDefault="0073790A" w:rsidP="0073790A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Handling und Transport</w:t>
            </w:r>
          </w:p>
        </w:tc>
        <w:tc>
          <w:tcPr>
            <w:tcW w:w="1417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36"/>
                <w:szCs w:val="36"/>
              </w:rPr>
            </w:pPr>
            <w:r w:rsidRPr="00B47F78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sz w:val="36"/>
                <w:szCs w:val="36"/>
              </w:rPr>
              <w:sym w:font="Wingdings" w:char="F04B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040D6F" w:rsidRPr="00935300" w:rsidTr="007F1AA2">
        <w:tc>
          <w:tcPr>
            <w:tcW w:w="7655" w:type="dxa"/>
          </w:tcPr>
          <w:p w:rsidR="00DB6895" w:rsidRDefault="00C55EFC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 xml:space="preserve">Ist sichergestellt, </w:t>
            </w:r>
            <w:r w:rsidR="0073790A">
              <w:t>das</w:t>
            </w:r>
            <w:r>
              <w:t>s</w:t>
            </w:r>
            <w:r w:rsidR="0073790A">
              <w:t xml:space="preserve"> das Material im Fertigungsdurchlauf vor Beschädigung und Verschmutzung geschützt ist?</w:t>
            </w:r>
          </w:p>
          <w:p w:rsidR="00040D6F" w:rsidRPr="00935300" w:rsidRDefault="0073790A" w:rsidP="00BE4BDC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Ist sichergestellt</w:t>
            </w:r>
            <w:r w:rsidR="00C55EFC">
              <w:t>,</w:t>
            </w:r>
            <w:r>
              <w:t xml:space="preserve"> das</w:t>
            </w:r>
            <w:r w:rsidR="00C55EFC">
              <w:t>s</w:t>
            </w:r>
            <w:r>
              <w:t xml:space="preserve"> die Kennzeichnung und der jeweilige Bearbeitungsstatus erkennbar ist und keine Einfahrteile in die Lieferung gelangen? </w:t>
            </w:r>
          </w:p>
        </w:tc>
        <w:tc>
          <w:tcPr>
            <w:tcW w:w="1417" w:type="dxa"/>
          </w:tcPr>
          <w:p w:rsidR="00040D6F" w:rsidRPr="00935300" w:rsidRDefault="00040D6F" w:rsidP="00BE4BDC">
            <w:pPr>
              <w:ind w:left="66"/>
            </w:pPr>
          </w:p>
        </w:tc>
      </w:tr>
      <w:tr w:rsidR="00040D6F" w:rsidRPr="00935300" w:rsidTr="007F1AA2">
        <w:tc>
          <w:tcPr>
            <w:tcW w:w="7655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Bemusterung</w:t>
            </w:r>
          </w:p>
        </w:tc>
        <w:tc>
          <w:tcPr>
            <w:tcW w:w="1417" w:type="dxa"/>
          </w:tcPr>
          <w:p w:rsidR="00040D6F" w:rsidRPr="00B47F78" w:rsidRDefault="00040D6F" w:rsidP="0073790A">
            <w:pPr>
              <w:spacing w:before="60" w:after="60"/>
              <w:rPr>
                <w:b/>
                <w:sz w:val="36"/>
                <w:szCs w:val="36"/>
              </w:rPr>
            </w:pPr>
            <w:r w:rsidRPr="00B47F78">
              <w:rPr>
                <w:b/>
                <w:color w:val="00B050"/>
                <w:sz w:val="36"/>
                <w:szCs w:val="36"/>
              </w:rPr>
              <w:sym w:font="Wingdings" w:char="F04A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sz w:val="36"/>
                <w:szCs w:val="36"/>
              </w:rPr>
              <w:sym w:font="Wingdings" w:char="F04B"/>
            </w:r>
            <w:r w:rsidRPr="00B47F78">
              <w:rPr>
                <w:b/>
                <w:sz w:val="36"/>
                <w:szCs w:val="36"/>
              </w:rPr>
              <w:t xml:space="preserve"> </w:t>
            </w:r>
            <w:r w:rsidRPr="00B47F78">
              <w:rPr>
                <w:b/>
                <w:color w:val="FF0000"/>
                <w:sz w:val="36"/>
                <w:szCs w:val="36"/>
              </w:rPr>
              <w:sym w:font="Wingdings" w:char="F04C"/>
            </w:r>
          </w:p>
        </w:tc>
      </w:tr>
      <w:tr w:rsidR="00040D6F" w:rsidRPr="00935300" w:rsidTr="007F1AA2">
        <w:tc>
          <w:tcPr>
            <w:tcW w:w="7655" w:type="dxa"/>
          </w:tcPr>
          <w:p w:rsidR="00040D6F" w:rsidRDefault="00DB6895" w:rsidP="00B47F78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Sind die Anforderungen zur Bemusterung bekannt?</w:t>
            </w:r>
          </w:p>
          <w:p w:rsidR="00DB6895" w:rsidRDefault="00DB6895" w:rsidP="00B47F78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Können die geforderten Dokumente vollständig bereitgestellt werden?</w:t>
            </w:r>
          </w:p>
          <w:p w:rsidR="00DB6895" w:rsidRPr="00935300" w:rsidRDefault="00DB6895" w:rsidP="00B47F78">
            <w:pPr>
              <w:pStyle w:val="Listenabsatz"/>
              <w:numPr>
                <w:ilvl w:val="0"/>
                <w:numId w:val="2"/>
              </w:numPr>
              <w:spacing w:before="120" w:after="120"/>
              <w:ind w:left="425" w:hanging="425"/>
            </w:pPr>
            <w:r>
              <w:t>Gab es in der Vergangenheit Probleme mit Abweichungen?</w:t>
            </w:r>
          </w:p>
        </w:tc>
        <w:tc>
          <w:tcPr>
            <w:tcW w:w="1417" w:type="dxa"/>
          </w:tcPr>
          <w:p w:rsidR="00040D6F" w:rsidRPr="00935300" w:rsidRDefault="00040D6F" w:rsidP="00B47F78">
            <w:pPr>
              <w:ind w:left="66"/>
            </w:pPr>
          </w:p>
        </w:tc>
      </w:tr>
    </w:tbl>
    <w:p w:rsidR="00683063" w:rsidRDefault="00683063" w:rsidP="00935300"/>
    <w:sectPr w:rsidR="00683063" w:rsidSect="002926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50E" w:rsidRDefault="0024750E" w:rsidP="00F947B4">
      <w:pPr>
        <w:spacing w:after="0" w:line="240" w:lineRule="auto"/>
      </w:pPr>
      <w:r>
        <w:separator/>
      </w:r>
    </w:p>
  </w:endnote>
  <w:endnote w:type="continuationSeparator" w:id="0">
    <w:p w:rsidR="0024750E" w:rsidRDefault="0024750E" w:rsidP="00F94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1" w:usb1="000078F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67B" w:rsidRDefault="003D767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025" w:rsidRPr="007F1AA2" w:rsidRDefault="00D3296C" w:rsidP="00D3296C">
    <w:pPr>
      <w:pStyle w:val="Fuzeile"/>
      <w:pBdr>
        <w:top w:val="single" w:sz="4" w:space="1" w:color="auto"/>
      </w:pBdr>
      <w:rPr>
        <w:sz w:val="8"/>
        <w:szCs w:val="8"/>
      </w:rPr>
    </w:pPr>
    <w:r w:rsidRPr="007F1AA2">
      <w:tab/>
    </w:r>
    <w:r w:rsidR="00292624" w:rsidRPr="007F1AA2">
      <w:rPr>
        <w:sz w:val="8"/>
        <w:szCs w:val="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67B" w:rsidRDefault="003D767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50E" w:rsidRDefault="0024750E" w:rsidP="00F947B4">
      <w:pPr>
        <w:spacing w:after="0" w:line="240" w:lineRule="auto"/>
      </w:pPr>
      <w:r>
        <w:separator/>
      </w:r>
    </w:p>
  </w:footnote>
  <w:footnote w:type="continuationSeparator" w:id="0">
    <w:p w:rsidR="0024750E" w:rsidRDefault="0024750E" w:rsidP="00F94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67B" w:rsidRDefault="003D767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67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9"/>
      <w:gridCol w:w="4819"/>
      <w:gridCol w:w="2479"/>
    </w:tblGrid>
    <w:tr w:rsidR="00292624" w:rsidRPr="00292624" w:rsidTr="00DF2479">
      <w:tc>
        <w:tcPr>
          <w:tcW w:w="2269" w:type="dxa"/>
        </w:tcPr>
        <w:p w:rsidR="00292624" w:rsidRPr="00292624" w:rsidRDefault="00292624" w:rsidP="00292624">
          <w:pPr>
            <w:spacing w:after="0" w:line="240" w:lineRule="auto"/>
            <w:rPr>
              <w:rFonts w:eastAsia="Times New Roman" w:cstheme="minorHAnsi"/>
              <w:sz w:val="4"/>
              <w:szCs w:val="20"/>
            </w:rPr>
          </w:pPr>
        </w:p>
        <w:p w:rsidR="00292624" w:rsidRPr="00292624" w:rsidRDefault="00380885" w:rsidP="00292624">
          <w:pPr>
            <w:spacing w:before="60" w:after="0" w:line="240" w:lineRule="auto"/>
            <w:rPr>
              <w:rFonts w:eastAsia="Times New Roman" w:cstheme="minorHAnsi"/>
              <w:b/>
              <w:sz w:val="24"/>
              <w:szCs w:val="20"/>
            </w:rPr>
          </w:pPr>
          <w:r>
            <w:rPr>
              <w:rFonts w:eastAsia="Times New Roman" w:cstheme="minorHAnsi"/>
              <w:b/>
              <w:sz w:val="24"/>
              <w:szCs w:val="20"/>
            </w:rPr>
            <w:t>83-501</w:t>
          </w:r>
          <w:r w:rsidR="003D767B">
            <w:rPr>
              <w:rFonts w:eastAsia="Times New Roman" w:cstheme="minorHAnsi"/>
              <w:b/>
              <w:sz w:val="24"/>
              <w:szCs w:val="20"/>
            </w:rPr>
            <w:t>-00163</w:t>
          </w:r>
        </w:p>
        <w:p w:rsidR="00292624" w:rsidRDefault="00292624" w:rsidP="00292624">
          <w:pPr>
            <w:spacing w:after="0" w:line="240" w:lineRule="auto"/>
            <w:rPr>
              <w:rFonts w:eastAsia="Times New Roman" w:cstheme="minorHAnsi"/>
              <w:b/>
              <w:sz w:val="24"/>
              <w:szCs w:val="20"/>
            </w:rPr>
          </w:pPr>
          <w:r w:rsidRPr="00292624">
            <w:rPr>
              <w:rFonts w:eastAsia="Times New Roman" w:cstheme="minorHAnsi"/>
              <w:b/>
              <w:sz w:val="24"/>
              <w:szCs w:val="20"/>
            </w:rPr>
            <w:t xml:space="preserve">Seite </w:t>
          </w:r>
          <w:r w:rsidRPr="00292624">
            <w:rPr>
              <w:rFonts w:eastAsia="Times New Roman" w:cstheme="minorHAnsi"/>
              <w:b/>
              <w:sz w:val="24"/>
              <w:szCs w:val="20"/>
            </w:rPr>
            <w:fldChar w:fldCharType="begin"/>
          </w:r>
          <w:r w:rsidRPr="00292624">
            <w:rPr>
              <w:rFonts w:eastAsia="Times New Roman" w:cstheme="minorHAnsi"/>
              <w:b/>
              <w:sz w:val="24"/>
              <w:szCs w:val="20"/>
            </w:rPr>
            <w:instrText xml:space="preserve"> PAGE  \* MERGEFORMAT </w:instrText>
          </w:r>
          <w:r w:rsidRPr="00292624">
            <w:rPr>
              <w:rFonts w:eastAsia="Times New Roman" w:cstheme="minorHAnsi"/>
              <w:b/>
              <w:sz w:val="24"/>
              <w:szCs w:val="20"/>
            </w:rPr>
            <w:fldChar w:fldCharType="separate"/>
          </w:r>
          <w:r w:rsidR="005B4EA6">
            <w:rPr>
              <w:rFonts w:eastAsia="Times New Roman" w:cstheme="minorHAnsi"/>
              <w:b/>
              <w:noProof/>
              <w:sz w:val="24"/>
              <w:szCs w:val="20"/>
            </w:rPr>
            <w:t>2</w:t>
          </w:r>
          <w:r w:rsidRPr="00292624">
            <w:rPr>
              <w:rFonts w:eastAsia="Times New Roman" w:cstheme="minorHAnsi"/>
              <w:b/>
              <w:sz w:val="24"/>
              <w:szCs w:val="20"/>
            </w:rPr>
            <w:fldChar w:fldCharType="end"/>
          </w:r>
          <w:r w:rsidRPr="00292624">
            <w:rPr>
              <w:rFonts w:eastAsia="Times New Roman" w:cstheme="minorHAnsi"/>
              <w:b/>
              <w:sz w:val="24"/>
              <w:szCs w:val="20"/>
            </w:rPr>
            <w:t xml:space="preserve"> von </w:t>
          </w:r>
          <w:r w:rsidRPr="00292624">
            <w:rPr>
              <w:rFonts w:eastAsia="Times New Roman" w:cstheme="minorHAnsi"/>
              <w:b/>
              <w:sz w:val="24"/>
              <w:szCs w:val="20"/>
            </w:rPr>
            <w:fldChar w:fldCharType="begin"/>
          </w:r>
          <w:r w:rsidRPr="00292624">
            <w:rPr>
              <w:rFonts w:eastAsia="Times New Roman" w:cstheme="minorHAnsi"/>
              <w:b/>
              <w:sz w:val="24"/>
              <w:szCs w:val="20"/>
            </w:rPr>
            <w:instrText xml:space="preserve"> NUMPAGES  \* MERGEFORMAT </w:instrText>
          </w:r>
          <w:r w:rsidRPr="00292624">
            <w:rPr>
              <w:rFonts w:eastAsia="Times New Roman" w:cstheme="minorHAnsi"/>
              <w:b/>
              <w:sz w:val="24"/>
              <w:szCs w:val="20"/>
            </w:rPr>
            <w:fldChar w:fldCharType="separate"/>
          </w:r>
          <w:r w:rsidR="005B4EA6">
            <w:rPr>
              <w:rFonts w:eastAsia="Times New Roman" w:cstheme="minorHAnsi"/>
              <w:b/>
              <w:noProof/>
              <w:sz w:val="24"/>
              <w:szCs w:val="20"/>
            </w:rPr>
            <w:t>2</w:t>
          </w:r>
          <w:r w:rsidRPr="00292624">
            <w:rPr>
              <w:rFonts w:eastAsia="Times New Roman" w:cstheme="minorHAnsi"/>
              <w:b/>
              <w:sz w:val="24"/>
              <w:szCs w:val="20"/>
            </w:rPr>
            <w:fldChar w:fldCharType="end"/>
          </w:r>
          <w:r w:rsidRPr="00292624">
            <w:rPr>
              <w:rFonts w:eastAsia="Times New Roman" w:cstheme="minorHAnsi"/>
              <w:b/>
              <w:sz w:val="24"/>
              <w:szCs w:val="20"/>
            </w:rPr>
            <w:t xml:space="preserve"> </w:t>
          </w:r>
        </w:p>
        <w:p w:rsidR="00292624" w:rsidRPr="00292624" w:rsidRDefault="003D767B" w:rsidP="00292624">
          <w:pPr>
            <w:spacing w:after="0" w:line="240" w:lineRule="auto"/>
            <w:rPr>
              <w:rFonts w:eastAsia="Times New Roman" w:cstheme="minorHAnsi"/>
              <w:b/>
              <w:sz w:val="24"/>
              <w:szCs w:val="20"/>
            </w:rPr>
          </w:pPr>
          <w:r>
            <w:rPr>
              <w:rFonts w:eastAsia="Times New Roman" w:cstheme="minorHAnsi"/>
              <w:b/>
              <w:sz w:val="24"/>
              <w:szCs w:val="20"/>
            </w:rPr>
            <w:t>29.07.2019</w:t>
          </w:r>
        </w:p>
      </w:tc>
      <w:tc>
        <w:tcPr>
          <w:tcW w:w="4819" w:type="dxa"/>
        </w:tcPr>
        <w:p w:rsidR="00292624" w:rsidRPr="00292624" w:rsidRDefault="00292624" w:rsidP="00292624">
          <w:pPr>
            <w:spacing w:before="120" w:after="60" w:line="240" w:lineRule="auto"/>
            <w:jc w:val="center"/>
            <w:rPr>
              <w:rFonts w:eastAsia="Times New Roman" w:cstheme="minorHAnsi"/>
              <w:b/>
              <w:sz w:val="24"/>
              <w:szCs w:val="20"/>
            </w:rPr>
          </w:pPr>
          <w:r>
            <w:rPr>
              <w:rFonts w:eastAsia="Times New Roman" w:cstheme="minorHAnsi"/>
              <w:b/>
              <w:sz w:val="24"/>
              <w:szCs w:val="20"/>
            </w:rPr>
            <w:t>Risikoanalyse</w:t>
          </w:r>
        </w:p>
        <w:p w:rsidR="00292624" w:rsidRPr="00292624" w:rsidRDefault="00292624" w:rsidP="00292624">
          <w:pPr>
            <w:spacing w:before="120" w:after="60" w:line="240" w:lineRule="auto"/>
            <w:jc w:val="center"/>
            <w:rPr>
              <w:rFonts w:eastAsia="Times New Roman" w:cstheme="minorHAnsi"/>
              <w:b/>
              <w:sz w:val="24"/>
              <w:szCs w:val="24"/>
            </w:rPr>
          </w:pPr>
        </w:p>
      </w:tc>
      <w:tc>
        <w:tcPr>
          <w:tcW w:w="2479" w:type="dxa"/>
          <w:vAlign w:val="center"/>
        </w:tcPr>
        <w:p w:rsidR="00292624" w:rsidRPr="00292624" w:rsidRDefault="00292624" w:rsidP="00292624">
          <w:pPr>
            <w:spacing w:before="60" w:after="60" w:line="240" w:lineRule="auto"/>
            <w:jc w:val="center"/>
            <w:rPr>
              <w:rFonts w:eastAsia="Times New Roman" w:cstheme="minorHAnsi"/>
              <w:sz w:val="24"/>
              <w:szCs w:val="20"/>
            </w:rPr>
          </w:pPr>
          <w:r w:rsidRPr="00292624">
            <w:rPr>
              <w:rFonts w:ascii="CorpoS" w:eastAsia="Times New Roman" w:hAnsi="CorpoS" w:cs="Times New Roman"/>
              <w:noProof/>
              <w:sz w:val="24"/>
              <w:szCs w:val="20"/>
              <w:lang w:eastAsia="de-DE"/>
            </w:rPr>
            <w:drawing>
              <wp:inline distT="0" distB="0" distL="0" distR="0" wp14:anchorId="7AAE581F" wp14:editId="0D77A629">
                <wp:extent cx="1458998" cy="360000"/>
                <wp:effectExtent l="0" t="0" r="0" b="254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8998" cy="36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F947B4" w:rsidRPr="00292624" w:rsidRDefault="00F947B4" w:rsidP="00292624">
    <w:pPr>
      <w:pBdr>
        <w:bottom w:val="single" w:sz="4" w:space="0" w:color="auto"/>
      </w:pBdr>
      <w:tabs>
        <w:tab w:val="right" w:pos="9072"/>
      </w:tabs>
      <w:spacing w:line="120" w:lineRule="auto"/>
      <w:rPr>
        <w:sz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67B" w:rsidRDefault="003D767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901F0"/>
    <w:multiLevelType w:val="hybridMultilevel"/>
    <w:tmpl w:val="159688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F7C4B"/>
    <w:multiLevelType w:val="hybridMultilevel"/>
    <w:tmpl w:val="2FA8AE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71660d270c64f5bbb8f27f5e85be630" w:val="1"/>
    <w:docVar w:name="a71660d270c64f5bbb8f27f5e85be6370" w:val="FN2\00042398;7d788e96-5802-48f7-b87f-ef0226e41b7c;Frei;2019-01-23T10:15:39;;Lorange|"/>
    <w:docVar w:name="ISFOXAutomaticLabelingDisabled" w:val="True"/>
    <w:docVar w:name="ISFOXClassificationId" w:val="7d788e96-5802-48f7-b87f-ef0226e41b7c"/>
    <w:docVar w:name="ISFOXClassificationName" w:val="Frei"/>
    <w:docVar w:name="ISFOXDocumentClassificationVersion" w:val="1"/>
    <w:docVar w:name="ISFOXDocumentInitialized" w:val="False"/>
    <w:docVar w:name="ISFOXOldClassificationId" w:val="7d788e96-5802-48f7-b87f-ef0226e41b7c"/>
    <w:docVar w:name="ISFOXPrefix" w:val="Lorange"/>
    <w:docVar w:name="ISFOXShowClassificationRequestWindow" w:val="False"/>
  </w:docVars>
  <w:rsids>
    <w:rsidRoot w:val="00683063"/>
    <w:rsid w:val="0000612D"/>
    <w:rsid w:val="00040D6F"/>
    <w:rsid w:val="0004491F"/>
    <w:rsid w:val="00045463"/>
    <w:rsid w:val="00076D77"/>
    <w:rsid w:val="00080626"/>
    <w:rsid w:val="00127C3C"/>
    <w:rsid w:val="00134D33"/>
    <w:rsid w:val="001F5CB3"/>
    <w:rsid w:val="0024750E"/>
    <w:rsid w:val="0027087E"/>
    <w:rsid w:val="00292624"/>
    <w:rsid w:val="002A04C2"/>
    <w:rsid w:val="002A4490"/>
    <w:rsid w:val="002C3006"/>
    <w:rsid w:val="00323A91"/>
    <w:rsid w:val="00370B50"/>
    <w:rsid w:val="00380885"/>
    <w:rsid w:val="003D767B"/>
    <w:rsid w:val="0041383B"/>
    <w:rsid w:val="0044720A"/>
    <w:rsid w:val="00452F39"/>
    <w:rsid w:val="00461ADE"/>
    <w:rsid w:val="004930DF"/>
    <w:rsid w:val="004F7B39"/>
    <w:rsid w:val="005219BB"/>
    <w:rsid w:val="005302B9"/>
    <w:rsid w:val="00567E36"/>
    <w:rsid w:val="005900F3"/>
    <w:rsid w:val="005B4EA6"/>
    <w:rsid w:val="005E79BC"/>
    <w:rsid w:val="00683063"/>
    <w:rsid w:val="006A0BBC"/>
    <w:rsid w:val="006B2288"/>
    <w:rsid w:val="006F43BA"/>
    <w:rsid w:val="0073790A"/>
    <w:rsid w:val="007C1DBA"/>
    <w:rsid w:val="007F1AA2"/>
    <w:rsid w:val="007F6727"/>
    <w:rsid w:val="00822F3F"/>
    <w:rsid w:val="00877207"/>
    <w:rsid w:val="008872AE"/>
    <w:rsid w:val="008A7002"/>
    <w:rsid w:val="008B7F30"/>
    <w:rsid w:val="00934BCF"/>
    <w:rsid w:val="00935300"/>
    <w:rsid w:val="00A07190"/>
    <w:rsid w:val="00A93CE3"/>
    <w:rsid w:val="00AA68C3"/>
    <w:rsid w:val="00AC6B71"/>
    <w:rsid w:val="00B12910"/>
    <w:rsid w:val="00B47F78"/>
    <w:rsid w:val="00B575F6"/>
    <w:rsid w:val="00B97484"/>
    <w:rsid w:val="00BD2058"/>
    <w:rsid w:val="00BD78F9"/>
    <w:rsid w:val="00BE3A13"/>
    <w:rsid w:val="00C55EFC"/>
    <w:rsid w:val="00D11EAE"/>
    <w:rsid w:val="00D3296C"/>
    <w:rsid w:val="00D34BC9"/>
    <w:rsid w:val="00DA3DDB"/>
    <w:rsid w:val="00DB6895"/>
    <w:rsid w:val="00DD6BEF"/>
    <w:rsid w:val="00E3682B"/>
    <w:rsid w:val="00EE1104"/>
    <w:rsid w:val="00F21B13"/>
    <w:rsid w:val="00F432BC"/>
    <w:rsid w:val="00F605C7"/>
    <w:rsid w:val="00F93025"/>
    <w:rsid w:val="00F947B4"/>
    <w:rsid w:val="00FD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947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94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47B4"/>
  </w:style>
  <w:style w:type="paragraph" w:styleId="Fuzeile">
    <w:name w:val="footer"/>
    <w:basedOn w:val="Standard"/>
    <w:link w:val="FuzeileZchn"/>
    <w:uiPriority w:val="99"/>
    <w:unhideWhenUsed/>
    <w:rsid w:val="00F94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47B4"/>
  </w:style>
  <w:style w:type="character" w:customStyle="1" w:styleId="berschrift1Zchn">
    <w:name w:val="Überschrift 1 Zchn"/>
    <w:basedOn w:val="Absatz-Standardschriftart"/>
    <w:link w:val="berschrift1"/>
    <w:uiPriority w:val="9"/>
    <w:rsid w:val="00F947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1F5CB3"/>
    <w:pPr>
      <w:ind w:left="720"/>
      <w:contextualSpacing/>
    </w:pPr>
  </w:style>
  <w:style w:type="table" w:styleId="Tabellenraster">
    <w:name w:val="Table Grid"/>
    <w:basedOn w:val="NormaleTabelle"/>
    <w:uiPriority w:val="59"/>
    <w:rsid w:val="00935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947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94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47B4"/>
  </w:style>
  <w:style w:type="paragraph" w:styleId="Fuzeile">
    <w:name w:val="footer"/>
    <w:basedOn w:val="Standard"/>
    <w:link w:val="FuzeileZchn"/>
    <w:uiPriority w:val="99"/>
    <w:unhideWhenUsed/>
    <w:rsid w:val="00F94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47B4"/>
  </w:style>
  <w:style w:type="character" w:customStyle="1" w:styleId="berschrift1Zchn">
    <w:name w:val="Überschrift 1 Zchn"/>
    <w:basedOn w:val="Absatz-Standardschriftart"/>
    <w:link w:val="berschrift1"/>
    <w:uiPriority w:val="9"/>
    <w:rsid w:val="00F947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1F5CB3"/>
    <w:pPr>
      <w:ind w:left="720"/>
      <w:contextualSpacing/>
    </w:pPr>
  </w:style>
  <w:style w:type="table" w:styleId="Tabellenraster">
    <w:name w:val="Table Grid"/>
    <w:basedOn w:val="NormaleTabelle"/>
    <w:uiPriority w:val="59"/>
    <w:rsid w:val="00935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udingc\Application%20Data\Microsoft\Templates\Lieferantenbes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802C5-8E88-434B-B661-54D67516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Lieferantenbesuch.dotx</Template>
  <TotalTime>0</TotalTime>
  <Pages>2</Pages>
  <Words>413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Woodward L'Orange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Risikoanalyse</dc:title>
  <dc:creator>Matthias.Wagner@lorange.com</dc:creator>
  <cp:lastModifiedBy>Hezer Tobias, LOQL L'Orange GmbH</cp:lastModifiedBy>
  <cp:revision>3</cp:revision>
  <cp:lastPrinted>2019-07-29T13:16:00Z</cp:lastPrinted>
  <dcterms:created xsi:type="dcterms:W3CDTF">2019-08-14T08:56:00Z</dcterms:created>
  <dcterms:modified xsi:type="dcterms:W3CDTF">2019-08-14T10:20:00Z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FOXClassification">
    <vt:lpwstr>Frei</vt:lpwstr>
  </property>
</Properties>
</file>