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7A7" w:rsidRPr="00FA7C8D" w:rsidRDefault="003E77A7" w:rsidP="00F07637">
      <w:pPr>
        <w:spacing w:line="280" w:lineRule="auto"/>
        <w:rPr>
          <w:szCs w:val="24"/>
          <w:lang w:val="en-US"/>
        </w:rPr>
      </w:pPr>
      <w:bookmarkStart w:id="0" w:name="_GoBack"/>
      <w:bookmarkEnd w:id="0"/>
      <w:r>
        <w:rPr>
          <w:szCs w:val="24"/>
          <w:lang w:val="en-US"/>
        </w:rPr>
        <w:t>This risk analysis can be used by suppliers without FMEA experience as an introduction into systematic risk analysis.</w:t>
      </w:r>
      <w:r w:rsidRPr="00FA7C8D">
        <w:rPr>
          <w:szCs w:val="24"/>
          <w:lang w:val="en-US"/>
        </w:rPr>
        <w:t xml:space="preserve"> </w:t>
      </w:r>
      <w:r>
        <w:rPr>
          <w:szCs w:val="24"/>
          <w:lang w:val="en-US"/>
        </w:rPr>
        <w:t>It has to be sent to L’Orange along with the initial sample documentation.</w:t>
      </w:r>
      <w:r w:rsidRPr="00FA7C8D">
        <w:rPr>
          <w:szCs w:val="24"/>
          <w:lang w:val="en-US"/>
        </w:rPr>
        <w:t xml:space="preserve"> </w:t>
      </w:r>
      <w:r>
        <w:rPr>
          <w:szCs w:val="24"/>
          <w:lang w:val="en-US"/>
        </w:rPr>
        <w:t>If any high risks can be identified beforehand, they should be discussed with L’Orange as early as possible.</w:t>
      </w:r>
    </w:p>
    <w:p w:rsidR="003E77A7" w:rsidRPr="00FA7C8D" w:rsidRDefault="003E77A7" w:rsidP="00F07637">
      <w:pPr>
        <w:spacing w:line="280" w:lineRule="auto"/>
        <w:rPr>
          <w:szCs w:val="24"/>
          <w:lang w:val="en-US"/>
        </w:rPr>
      </w:pPr>
      <w:r>
        <w:rPr>
          <w:szCs w:val="24"/>
          <w:lang w:val="en-US"/>
        </w:rPr>
        <w:t>Assessment of risks of individual process steps should be based on experience.</w:t>
      </w:r>
      <w:r w:rsidRPr="00FA7C8D">
        <w:rPr>
          <w:szCs w:val="24"/>
          <w:lang w:val="en-US"/>
        </w:rPr>
        <w:t xml:space="preserve"> </w:t>
      </w:r>
      <w:r>
        <w:rPr>
          <w:szCs w:val="24"/>
          <w:lang w:val="en-US"/>
        </w:rPr>
        <w:t>Please enter a number from 1 to 5 if the process step is relevant for production.</w:t>
      </w:r>
    </w:p>
    <w:p w:rsidR="003E77A7" w:rsidRPr="00FA7C8D" w:rsidRDefault="003E77A7" w:rsidP="00F07637">
      <w:pPr>
        <w:spacing w:line="280" w:lineRule="auto"/>
        <w:rPr>
          <w:szCs w:val="24"/>
          <w:u w:val="single"/>
          <w:lang w:val="en-US"/>
        </w:rPr>
      </w:pPr>
      <w:r>
        <w:rPr>
          <w:szCs w:val="24"/>
          <w:u w:val="single"/>
          <w:lang w:val="en-US"/>
        </w:rPr>
        <w:t>Definition of risk ratings:</w:t>
      </w:r>
    </w:p>
    <w:p w:rsidR="003E77A7" w:rsidRPr="00FA7C8D" w:rsidRDefault="003E77A7" w:rsidP="00F07637">
      <w:pPr>
        <w:spacing w:after="40" w:line="240" w:lineRule="auto"/>
        <w:ind w:left="284" w:hanging="284"/>
        <w:rPr>
          <w:sz w:val="20"/>
          <w:szCs w:val="24"/>
          <w:lang w:val="en-US"/>
        </w:rPr>
      </w:pPr>
      <w:r w:rsidRPr="00FA7C8D">
        <w:rPr>
          <w:sz w:val="20"/>
          <w:szCs w:val="24"/>
          <w:lang w:val="en-US"/>
        </w:rPr>
        <w:t xml:space="preserve">1: </w:t>
      </w:r>
      <w:r w:rsidRPr="00FA7C8D">
        <w:rPr>
          <w:sz w:val="20"/>
          <w:szCs w:val="24"/>
          <w:lang w:val="en-US"/>
        </w:rPr>
        <w:tab/>
      </w:r>
      <w:r>
        <w:rPr>
          <w:sz w:val="20"/>
          <w:szCs w:val="24"/>
          <w:lang w:val="en-US"/>
        </w:rPr>
        <w:t>Lowest risk:</w:t>
      </w:r>
      <w:r w:rsidRPr="00FA7C8D">
        <w:rPr>
          <w:sz w:val="20"/>
          <w:szCs w:val="24"/>
          <w:lang w:val="en-US"/>
        </w:rPr>
        <w:t xml:space="preserve"> </w:t>
      </w:r>
      <w:r>
        <w:rPr>
          <w:sz w:val="20"/>
          <w:szCs w:val="24"/>
          <w:lang w:val="en-US"/>
        </w:rPr>
        <w:t>Similar parts are being produced, processes are established and there are no complaints.</w:t>
      </w:r>
    </w:p>
    <w:p w:rsidR="003E77A7" w:rsidRPr="00FA7C8D" w:rsidRDefault="003E77A7" w:rsidP="00F07637">
      <w:pPr>
        <w:spacing w:after="40" w:line="240" w:lineRule="auto"/>
        <w:ind w:left="284" w:hanging="284"/>
        <w:rPr>
          <w:sz w:val="20"/>
          <w:szCs w:val="24"/>
          <w:lang w:val="en-US"/>
        </w:rPr>
      </w:pPr>
      <w:r w:rsidRPr="00FA7C8D">
        <w:rPr>
          <w:sz w:val="20"/>
          <w:szCs w:val="24"/>
          <w:lang w:val="en-US"/>
        </w:rPr>
        <w:t xml:space="preserve">2: </w:t>
      </w:r>
      <w:r w:rsidRPr="00FA7C8D">
        <w:rPr>
          <w:sz w:val="20"/>
          <w:szCs w:val="24"/>
          <w:lang w:val="en-US"/>
        </w:rPr>
        <w:tab/>
      </w:r>
      <w:r>
        <w:rPr>
          <w:sz w:val="20"/>
          <w:szCs w:val="24"/>
          <w:lang w:val="en-US"/>
        </w:rPr>
        <w:t>Low risk:</w:t>
      </w:r>
      <w:r w:rsidRPr="00FA7C8D">
        <w:rPr>
          <w:sz w:val="20"/>
          <w:szCs w:val="24"/>
          <w:lang w:val="en-US"/>
        </w:rPr>
        <w:t xml:space="preserve"> </w:t>
      </w:r>
      <w:r>
        <w:rPr>
          <w:sz w:val="20"/>
          <w:szCs w:val="24"/>
          <w:lang w:val="en-US"/>
        </w:rPr>
        <w:t>Similar parts are already being produced and complaints that occurred in the past have been remedied by taking suitable action.</w:t>
      </w:r>
    </w:p>
    <w:p w:rsidR="003E77A7" w:rsidRPr="00FA7C8D" w:rsidRDefault="003E77A7" w:rsidP="00F07637">
      <w:pPr>
        <w:spacing w:after="40" w:line="240" w:lineRule="auto"/>
        <w:ind w:left="284" w:hanging="284"/>
        <w:rPr>
          <w:sz w:val="20"/>
          <w:szCs w:val="24"/>
          <w:lang w:val="en-US"/>
        </w:rPr>
      </w:pPr>
      <w:r w:rsidRPr="00FA7C8D">
        <w:rPr>
          <w:sz w:val="20"/>
          <w:szCs w:val="24"/>
          <w:lang w:val="en-US"/>
        </w:rPr>
        <w:t xml:space="preserve">3: </w:t>
      </w:r>
      <w:r w:rsidRPr="00FA7C8D">
        <w:rPr>
          <w:sz w:val="20"/>
          <w:szCs w:val="24"/>
          <w:lang w:val="en-US"/>
        </w:rPr>
        <w:tab/>
      </w:r>
      <w:r>
        <w:rPr>
          <w:sz w:val="20"/>
          <w:szCs w:val="24"/>
          <w:lang w:val="en-US"/>
        </w:rPr>
        <w:t>Medium risk:</w:t>
      </w:r>
      <w:r w:rsidRPr="00FA7C8D">
        <w:rPr>
          <w:sz w:val="20"/>
          <w:szCs w:val="24"/>
          <w:lang w:val="en-US"/>
        </w:rPr>
        <w:t xml:space="preserve"> </w:t>
      </w:r>
      <w:r>
        <w:rPr>
          <w:sz w:val="20"/>
          <w:szCs w:val="24"/>
          <w:lang w:val="en-US"/>
        </w:rPr>
        <w:t>Parts and subcontractors are new and there is no experience available yet.</w:t>
      </w:r>
    </w:p>
    <w:p w:rsidR="003E77A7" w:rsidRPr="00FA7C8D" w:rsidRDefault="003E77A7" w:rsidP="00751957">
      <w:pPr>
        <w:spacing w:after="40" w:line="240" w:lineRule="auto"/>
        <w:ind w:left="284" w:hanging="284"/>
        <w:rPr>
          <w:szCs w:val="24"/>
          <w:lang w:val="en-US"/>
        </w:rPr>
      </w:pPr>
      <w:r w:rsidRPr="00FA7C8D">
        <w:rPr>
          <w:sz w:val="20"/>
          <w:szCs w:val="24"/>
          <w:lang w:val="en-US"/>
        </w:rPr>
        <w:t>4:</w:t>
      </w:r>
      <w:r w:rsidRPr="00FA7C8D">
        <w:rPr>
          <w:sz w:val="20"/>
          <w:szCs w:val="24"/>
          <w:lang w:val="en-US"/>
        </w:rPr>
        <w:tab/>
      </w:r>
      <w:r>
        <w:rPr>
          <w:sz w:val="20"/>
          <w:szCs w:val="24"/>
          <w:lang w:val="en-US"/>
        </w:rPr>
        <w:t>High risk:</w:t>
      </w:r>
      <w:r w:rsidRPr="00FA7C8D">
        <w:rPr>
          <w:sz w:val="20"/>
          <w:szCs w:val="24"/>
          <w:lang w:val="en-US"/>
        </w:rPr>
        <w:t xml:space="preserve"> </w:t>
      </w:r>
      <w:r>
        <w:rPr>
          <w:sz w:val="20"/>
          <w:szCs w:val="24"/>
          <w:lang w:val="en-US"/>
        </w:rPr>
        <w:t>Process-reliable tolerances can only be achieved with difficulty.</w:t>
      </w:r>
      <w:r w:rsidRPr="00FA7C8D">
        <w:rPr>
          <w:sz w:val="20"/>
          <w:szCs w:val="24"/>
          <w:lang w:val="en-US"/>
        </w:rPr>
        <w:t xml:space="preserve"> </w:t>
      </w:r>
      <w:r>
        <w:rPr>
          <w:sz w:val="20"/>
          <w:szCs w:val="24"/>
          <w:lang w:val="en-US"/>
        </w:rPr>
        <w:t>There were complaints with similar parts.</w:t>
      </w:r>
      <w:r w:rsidRPr="00FA7C8D">
        <w:rPr>
          <w:sz w:val="20"/>
          <w:szCs w:val="24"/>
          <w:lang w:val="en-US"/>
        </w:rPr>
        <w:t xml:space="preserve"> </w:t>
      </w:r>
      <w:r>
        <w:rPr>
          <w:sz w:val="20"/>
          <w:szCs w:val="24"/>
          <w:lang w:val="en-US"/>
        </w:rPr>
        <w:t>Appropriate action has not yet been completely defined and implemented.</w:t>
      </w:r>
    </w:p>
    <w:p w:rsidR="003E77A7" w:rsidRPr="00FA7C8D" w:rsidRDefault="003E77A7" w:rsidP="002A6D3A">
      <w:pPr>
        <w:spacing w:after="40" w:line="240" w:lineRule="auto"/>
        <w:ind w:left="284" w:hanging="284"/>
        <w:rPr>
          <w:szCs w:val="24"/>
          <w:lang w:val="en-US"/>
        </w:rPr>
      </w:pPr>
      <w:r w:rsidRPr="00FA7C8D">
        <w:rPr>
          <w:sz w:val="20"/>
          <w:szCs w:val="24"/>
          <w:lang w:val="en-US"/>
        </w:rPr>
        <w:t>5:</w:t>
      </w:r>
      <w:r w:rsidRPr="00FA7C8D">
        <w:rPr>
          <w:sz w:val="20"/>
          <w:szCs w:val="24"/>
          <w:lang w:val="en-US"/>
        </w:rPr>
        <w:tab/>
      </w:r>
      <w:r>
        <w:rPr>
          <w:sz w:val="20"/>
          <w:szCs w:val="24"/>
          <w:lang w:val="en-US"/>
        </w:rPr>
        <w:t>Highest risk:</w:t>
      </w:r>
      <w:r w:rsidRPr="00FA7C8D">
        <w:rPr>
          <w:sz w:val="20"/>
          <w:szCs w:val="24"/>
          <w:lang w:val="en-US"/>
        </w:rPr>
        <w:t xml:space="preserve"> </w:t>
      </w:r>
      <w:r>
        <w:rPr>
          <w:sz w:val="20"/>
          <w:szCs w:val="24"/>
          <w:lang w:val="en-US"/>
        </w:rPr>
        <w:t>Tolerances can hardly be achieved.</w:t>
      </w:r>
      <w:r w:rsidRPr="00FA7C8D">
        <w:rPr>
          <w:sz w:val="20"/>
          <w:szCs w:val="24"/>
          <w:lang w:val="en-US"/>
        </w:rPr>
        <w:t xml:space="preserve"> </w:t>
      </w:r>
      <w:r>
        <w:rPr>
          <w:sz w:val="20"/>
          <w:szCs w:val="24"/>
          <w:lang w:val="en-US"/>
        </w:rPr>
        <w:t>There is no reliable experience from similar parts or there were multiple complaints with similar parts.</w:t>
      </w:r>
    </w:p>
    <w:p w:rsidR="003E77A7" w:rsidRPr="00FA7C8D" w:rsidRDefault="003E77A7" w:rsidP="005219BB">
      <w:pPr>
        <w:spacing w:after="40" w:line="240" w:lineRule="auto"/>
        <w:ind w:left="284" w:hanging="284"/>
        <w:rPr>
          <w:sz w:val="20"/>
          <w:lang w:val="en-US"/>
        </w:rPr>
      </w:pPr>
      <w:r w:rsidRPr="00FA7C8D">
        <w:rPr>
          <w:sz w:val="20"/>
          <w:lang w:val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55"/>
        <w:gridCol w:w="1417"/>
      </w:tblGrid>
      <w:tr w:rsidR="003E77A7" w:rsidRPr="00173F42" w:rsidTr="00173F42">
        <w:tc>
          <w:tcPr>
            <w:tcW w:w="7655" w:type="dxa"/>
          </w:tcPr>
          <w:p w:rsidR="003E77A7" w:rsidRPr="002A6D3A" w:rsidRDefault="003E77A7" w:rsidP="002A6D3A">
            <w:pPr>
              <w:spacing w:before="60" w:after="60" w:line="240" w:lineRule="auto"/>
              <w:rPr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Primary material</w:t>
            </w:r>
          </w:p>
        </w:tc>
        <w:tc>
          <w:tcPr>
            <w:tcW w:w="1417" w:type="dxa"/>
          </w:tcPr>
          <w:p w:rsidR="003E77A7" w:rsidRPr="00173F42" w:rsidRDefault="003E77A7" w:rsidP="00173F42">
            <w:pPr>
              <w:spacing w:before="60" w:after="60" w:line="240" w:lineRule="auto"/>
              <w:rPr>
                <w:b/>
                <w:color w:val="FF0000"/>
                <w:sz w:val="36"/>
                <w:szCs w:val="36"/>
              </w:rPr>
            </w:pPr>
            <w:r w:rsidRPr="00173F42">
              <w:rPr>
                <w:b/>
                <w:color w:val="00B050"/>
                <w:sz w:val="36"/>
                <w:szCs w:val="36"/>
              </w:rPr>
              <w:sym w:font="Wingdings" w:char="F04A"/>
            </w:r>
            <w:r w:rsidRPr="00173F42">
              <w:rPr>
                <w:b/>
                <w:sz w:val="36"/>
                <w:szCs w:val="36"/>
              </w:rPr>
              <w:t xml:space="preserve"> </w:t>
            </w:r>
            <w:r w:rsidRPr="00173F42">
              <w:rPr>
                <w:b/>
                <w:sz w:val="36"/>
                <w:szCs w:val="36"/>
              </w:rPr>
              <w:sym w:font="Wingdings" w:char="F04B"/>
            </w:r>
            <w:r w:rsidRPr="00173F42">
              <w:rPr>
                <w:b/>
                <w:sz w:val="36"/>
                <w:szCs w:val="36"/>
              </w:rPr>
              <w:t xml:space="preserve"> </w:t>
            </w:r>
            <w:r w:rsidRPr="00173F42">
              <w:rPr>
                <w:b/>
                <w:color w:val="FF0000"/>
                <w:sz w:val="36"/>
                <w:szCs w:val="36"/>
              </w:rPr>
              <w:sym w:font="Wingdings" w:char="F04C"/>
            </w:r>
          </w:p>
          <w:p w:rsidR="003E77A7" w:rsidRPr="00173F42" w:rsidRDefault="003E77A7" w:rsidP="00173F42">
            <w:pPr>
              <w:spacing w:before="60" w:after="60" w:line="240" w:lineRule="auto"/>
              <w:rPr>
                <w:b/>
                <w:sz w:val="36"/>
                <w:szCs w:val="36"/>
              </w:rPr>
            </w:pPr>
            <w:r w:rsidRPr="00173F42">
              <w:rPr>
                <w:b/>
                <w:color w:val="92D050"/>
                <w:sz w:val="28"/>
                <w:szCs w:val="36"/>
              </w:rPr>
              <w:t>1</w:t>
            </w:r>
            <w:r w:rsidRPr="00173F42">
              <w:rPr>
                <w:b/>
                <w:color w:val="00B050"/>
                <w:sz w:val="28"/>
                <w:szCs w:val="36"/>
              </w:rPr>
              <w:t>,2</w:t>
            </w:r>
            <w:r w:rsidRPr="00173F42">
              <w:rPr>
                <w:b/>
                <w:sz w:val="28"/>
                <w:szCs w:val="36"/>
              </w:rPr>
              <w:t>,3,</w:t>
            </w:r>
            <w:r w:rsidRPr="00173F42">
              <w:rPr>
                <w:b/>
                <w:color w:val="FF0000"/>
                <w:sz w:val="28"/>
                <w:szCs w:val="36"/>
              </w:rPr>
              <w:t>4,</w:t>
            </w:r>
            <w:r w:rsidRPr="00173F42">
              <w:rPr>
                <w:b/>
                <w:color w:val="C00000"/>
                <w:sz w:val="28"/>
                <w:szCs w:val="36"/>
              </w:rPr>
              <w:t>5</w:t>
            </w:r>
          </w:p>
        </w:tc>
      </w:tr>
      <w:tr w:rsidR="003E77A7" w:rsidRPr="00947B38" w:rsidTr="00173F42">
        <w:tc>
          <w:tcPr>
            <w:tcW w:w="7655" w:type="dxa"/>
          </w:tcPr>
          <w:p w:rsidR="003E77A7" w:rsidRPr="00FA7C8D" w:rsidRDefault="003E77A7" w:rsidP="002A6D3A">
            <w:pPr>
              <w:pStyle w:val="Listenabsatz"/>
              <w:numPr>
                <w:ilvl w:val="0"/>
                <w:numId w:val="2"/>
              </w:numPr>
              <w:spacing w:before="120" w:after="120" w:line="240" w:lineRule="auto"/>
              <w:ind w:left="425" w:hanging="425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Has it been ensured that the correct material is made available?</w:t>
            </w:r>
          </w:p>
          <w:p w:rsidR="003E77A7" w:rsidRPr="00FA7C8D" w:rsidRDefault="003E77A7" w:rsidP="002A6D3A">
            <w:pPr>
              <w:pStyle w:val="Listenabsatz"/>
              <w:numPr>
                <w:ilvl w:val="0"/>
                <w:numId w:val="2"/>
              </w:numPr>
              <w:spacing w:before="120" w:after="120" w:line="240" w:lineRule="auto"/>
              <w:ind w:left="425" w:hanging="425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Has it been ensured that the primary material has the correct dimensions?</w:t>
            </w:r>
          </w:p>
        </w:tc>
        <w:tc>
          <w:tcPr>
            <w:tcW w:w="1417" w:type="dxa"/>
          </w:tcPr>
          <w:p w:rsidR="003E77A7" w:rsidRPr="00FA7C8D" w:rsidRDefault="003E77A7" w:rsidP="00173F42">
            <w:pPr>
              <w:spacing w:after="0" w:line="240" w:lineRule="auto"/>
              <w:ind w:left="66"/>
              <w:rPr>
                <w:lang w:val="en-US"/>
              </w:rPr>
            </w:pPr>
          </w:p>
        </w:tc>
      </w:tr>
      <w:tr w:rsidR="003E77A7" w:rsidRPr="00173F42" w:rsidTr="00173F42">
        <w:tc>
          <w:tcPr>
            <w:tcW w:w="7655" w:type="dxa"/>
          </w:tcPr>
          <w:p w:rsidR="003E77A7" w:rsidRPr="002A6D3A" w:rsidRDefault="003E77A7" w:rsidP="002A6D3A">
            <w:pPr>
              <w:spacing w:before="60" w:after="60" w:line="240" w:lineRule="auto"/>
              <w:rPr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Soft machining</w:t>
            </w:r>
          </w:p>
        </w:tc>
        <w:tc>
          <w:tcPr>
            <w:tcW w:w="1417" w:type="dxa"/>
          </w:tcPr>
          <w:p w:rsidR="003E77A7" w:rsidRPr="00173F42" w:rsidRDefault="003E77A7" w:rsidP="00173F42">
            <w:pPr>
              <w:spacing w:before="60" w:after="60" w:line="240" w:lineRule="auto"/>
              <w:rPr>
                <w:b/>
                <w:sz w:val="36"/>
                <w:szCs w:val="36"/>
              </w:rPr>
            </w:pPr>
            <w:r w:rsidRPr="00173F42">
              <w:rPr>
                <w:b/>
                <w:color w:val="00B050"/>
                <w:sz w:val="36"/>
                <w:szCs w:val="36"/>
              </w:rPr>
              <w:sym w:font="Wingdings" w:char="F04A"/>
            </w:r>
            <w:r w:rsidRPr="00173F42">
              <w:rPr>
                <w:b/>
                <w:sz w:val="36"/>
                <w:szCs w:val="36"/>
              </w:rPr>
              <w:t xml:space="preserve"> </w:t>
            </w:r>
            <w:r w:rsidRPr="00173F42">
              <w:rPr>
                <w:b/>
                <w:sz w:val="36"/>
                <w:szCs w:val="36"/>
              </w:rPr>
              <w:sym w:font="Wingdings" w:char="F04B"/>
            </w:r>
            <w:r w:rsidRPr="00173F42">
              <w:rPr>
                <w:b/>
                <w:sz w:val="36"/>
                <w:szCs w:val="36"/>
              </w:rPr>
              <w:t xml:space="preserve"> </w:t>
            </w:r>
            <w:r w:rsidRPr="00173F42">
              <w:rPr>
                <w:b/>
                <w:color w:val="FF0000"/>
                <w:sz w:val="36"/>
                <w:szCs w:val="36"/>
              </w:rPr>
              <w:sym w:font="Wingdings" w:char="F04C"/>
            </w:r>
          </w:p>
        </w:tc>
      </w:tr>
      <w:tr w:rsidR="003E77A7" w:rsidRPr="00947B38" w:rsidTr="00173F42">
        <w:tc>
          <w:tcPr>
            <w:tcW w:w="7655" w:type="dxa"/>
          </w:tcPr>
          <w:p w:rsidR="003E77A7" w:rsidRPr="00FA7C8D" w:rsidRDefault="003E77A7" w:rsidP="002A6D3A">
            <w:pPr>
              <w:pStyle w:val="Listenabsatz"/>
              <w:numPr>
                <w:ilvl w:val="0"/>
                <w:numId w:val="2"/>
              </w:numPr>
              <w:spacing w:before="120" w:after="120" w:line="240" w:lineRule="auto"/>
              <w:ind w:left="425" w:hanging="425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Can the specified tolerances be achieved?</w:t>
            </w:r>
          </w:p>
          <w:p w:rsidR="003E77A7" w:rsidRPr="00FA7C8D" w:rsidRDefault="003E77A7" w:rsidP="002A6D3A">
            <w:pPr>
              <w:pStyle w:val="Listenabsatz"/>
              <w:numPr>
                <w:ilvl w:val="0"/>
                <w:numId w:val="2"/>
              </w:numPr>
              <w:spacing w:before="120" w:after="120" w:line="240" w:lineRule="auto"/>
              <w:ind w:left="425" w:hanging="425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Are the tools, jigs, fixtures and machines suitable for the purpose?</w:t>
            </w:r>
          </w:p>
        </w:tc>
        <w:tc>
          <w:tcPr>
            <w:tcW w:w="1417" w:type="dxa"/>
          </w:tcPr>
          <w:p w:rsidR="003E77A7" w:rsidRPr="00FA7C8D" w:rsidRDefault="003E77A7" w:rsidP="00173F42">
            <w:pPr>
              <w:spacing w:after="0" w:line="240" w:lineRule="auto"/>
              <w:ind w:left="66"/>
              <w:rPr>
                <w:lang w:val="en-US"/>
              </w:rPr>
            </w:pPr>
          </w:p>
        </w:tc>
      </w:tr>
      <w:tr w:rsidR="003E77A7" w:rsidRPr="00173F42" w:rsidTr="00173F42">
        <w:tc>
          <w:tcPr>
            <w:tcW w:w="7655" w:type="dxa"/>
          </w:tcPr>
          <w:p w:rsidR="003E77A7" w:rsidRPr="002A6D3A" w:rsidRDefault="003E77A7" w:rsidP="002A6D3A">
            <w:pPr>
              <w:spacing w:before="60" w:after="60" w:line="240" w:lineRule="auto"/>
              <w:rPr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Heat treatment</w:t>
            </w:r>
          </w:p>
        </w:tc>
        <w:tc>
          <w:tcPr>
            <w:tcW w:w="1417" w:type="dxa"/>
          </w:tcPr>
          <w:p w:rsidR="003E77A7" w:rsidRPr="00173F42" w:rsidRDefault="003E77A7" w:rsidP="00173F42">
            <w:pPr>
              <w:spacing w:before="60" w:after="60" w:line="240" w:lineRule="auto"/>
              <w:rPr>
                <w:b/>
                <w:sz w:val="36"/>
                <w:szCs w:val="36"/>
              </w:rPr>
            </w:pPr>
            <w:r w:rsidRPr="00173F42">
              <w:rPr>
                <w:b/>
                <w:color w:val="00B050"/>
                <w:sz w:val="36"/>
                <w:szCs w:val="36"/>
              </w:rPr>
              <w:sym w:font="Wingdings" w:char="F04A"/>
            </w:r>
            <w:r w:rsidRPr="00173F42">
              <w:rPr>
                <w:b/>
                <w:sz w:val="36"/>
                <w:szCs w:val="36"/>
              </w:rPr>
              <w:t xml:space="preserve"> </w:t>
            </w:r>
            <w:r w:rsidRPr="00173F42">
              <w:rPr>
                <w:b/>
                <w:sz w:val="36"/>
                <w:szCs w:val="36"/>
              </w:rPr>
              <w:sym w:font="Wingdings" w:char="F04B"/>
            </w:r>
            <w:r w:rsidRPr="00173F42">
              <w:rPr>
                <w:b/>
                <w:sz w:val="36"/>
                <w:szCs w:val="36"/>
              </w:rPr>
              <w:t xml:space="preserve"> </w:t>
            </w:r>
            <w:r w:rsidRPr="00173F42">
              <w:rPr>
                <w:b/>
                <w:color w:val="FF0000"/>
                <w:sz w:val="36"/>
                <w:szCs w:val="36"/>
              </w:rPr>
              <w:sym w:font="Wingdings" w:char="F04C"/>
            </w:r>
          </w:p>
        </w:tc>
      </w:tr>
      <w:tr w:rsidR="003E77A7" w:rsidRPr="00947B38" w:rsidTr="00173F42">
        <w:tc>
          <w:tcPr>
            <w:tcW w:w="7655" w:type="dxa"/>
          </w:tcPr>
          <w:p w:rsidR="003E77A7" w:rsidRPr="00FA7C8D" w:rsidRDefault="003E77A7" w:rsidP="002A6D3A">
            <w:pPr>
              <w:pStyle w:val="Listenabsatz"/>
              <w:numPr>
                <w:ilvl w:val="0"/>
                <w:numId w:val="2"/>
              </w:numPr>
              <w:spacing w:before="120" w:after="120" w:line="240" w:lineRule="auto"/>
              <w:ind w:left="425" w:hanging="425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Are the heat treatment specifications known?</w:t>
            </w:r>
          </w:p>
          <w:p w:rsidR="003E77A7" w:rsidRPr="00FA7C8D" w:rsidRDefault="003E77A7" w:rsidP="00751957">
            <w:pPr>
              <w:pStyle w:val="Listenabsatz"/>
              <w:numPr>
                <w:ilvl w:val="0"/>
                <w:numId w:val="2"/>
              </w:numPr>
              <w:spacing w:before="120" w:after="120" w:line="240" w:lineRule="auto"/>
              <w:ind w:left="425" w:hanging="425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Are there similar requirements for other parts and are they met reliably in the process?</w:t>
            </w:r>
          </w:p>
        </w:tc>
        <w:tc>
          <w:tcPr>
            <w:tcW w:w="1417" w:type="dxa"/>
          </w:tcPr>
          <w:p w:rsidR="003E77A7" w:rsidRPr="00FA7C8D" w:rsidRDefault="003E77A7" w:rsidP="00173F42">
            <w:pPr>
              <w:spacing w:after="0" w:line="240" w:lineRule="auto"/>
              <w:ind w:left="66"/>
              <w:rPr>
                <w:lang w:val="en-US"/>
              </w:rPr>
            </w:pPr>
          </w:p>
        </w:tc>
      </w:tr>
      <w:tr w:rsidR="003E77A7" w:rsidRPr="00173F42" w:rsidTr="00173F42">
        <w:tc>
          <w:tcPr>
            <w:tcW w:w="7655" w:type="dxa"/>
          </w:tcPr>
          <w:p w:rsidR="003E77A7" w:rsidRPr="002A6D3A" w:rsidRDefault="003E77A7" w:rsidP="002A6D3A">
            <w:pPr>
              <w:spacing w:before="60" w:after="60" w:line="240" w:lineRule="auto"/>
              <w:rPr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Hard machining</w:t>
            </w:r>
          </w:p>
        </w:tc>
        <w:tc>
          <w:tcPr>
            <w:tcW w:w="1417" w:type="dxa"/>
          </w:tcPr>
          <w:p w:rsidR="003E77A7" w:rsidRPr="00173F42" w:rsidRDefault="003E77A7" w:rsidP="00173F42">
            <w:pPr>
              <w:spacing w:before="60" w:after="60" w:line="240" w:lineRule="auto"/>
              <w:rPr>
                <w:b/>
                <w:sz w:val="36"/>
                <w:szCs w:val="36"/>
              </w:rPr>
            </w:pPr>
            <w:r w:rsidRPr="00173F42">
              <w:rPr>
                <w:b/>
                <w:color w:val="00B050"/>
                <w:sz w:val="36"/>
                <w:szCs w:val="36"/>
              </w:rPr>
              <w:sym w:font="Wingdings" w:char="F04A"/>
            </w:r>
            <w:r w:rsidRPr="00173F42">
              <w:rPr>
                <w:b/>
                <w:sz w:val="36"/>
                <w:szCs w:val="36"/>
              </w:rPr>
              <w:t xml:space="preserve"> </w:t>
            </w:r>
            <w:r w:rsidRPr="00173F42">
              <w:rPr>
                <w:b/>
                <w:sz w:val="36"/>
                <w:szCs w:val="36"/>
              </w:rPr>
              <w:sym w:font="Wingdings" w:char="F04B"/>
            </w:r>
            <w:r w:rsidRPr="00173F42">
              <w:rPr>
                <w:b/>
                <w:sz w:val="36"/>
                <w:szCs w:val="36"/>
              </w:rPr>
              <w:t xml:space="preserve"> </w:t>
            </w:r>
            <w:r w:rsidRPr="00173F42">
              <w:rPr>
                <w:b/>
                <w:color w:val="FF0000"/>
                <w:sz w:val="36"/>
                <w:szCs w:val="36"/>
              </w:rPr>
              <w:sym w:font="Wingdings" w:char="F04C"/>
            </w:r>
          </w:p>
        </w:tc>
      </w:tr>
      <w:tr w:rsidR="003E77A7" w:rsidRPr="00947B38" w:rsidTr="00173F42">
        <w:tc>
          <w:tcPr>
            <w:tcW w:w="7655" w:type="dxa"/>
          </w:tcPr>
          <w:p w:rsidR="003E77A7" w:rsidRPr="00FA7C8D" w:rsidRDefault="003E77A7" w:rsidP="002A6D3A">
            <w:pPr>
              <w:pStyle w:val="Listenabsatz"/>
              <w:numPr>
                <w:ilvl w:val="0"/>
                <w:numId w:val="2"/>
              </w:numPr>
              <w:spacing w:before="120" w:after="120" w:line="240" w:lineRule="auto"/>
              <w:ind w:left="425" w:hanging="425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Are the specifications known and achievable?</w:t>
            </w:r>
          </w:p>
          <w:p w:rsidR="003E77A7" w:rsidRPr="00FA7C8D" w:rsidRDefault="003E77A7" w:rsidP="002A6D3A">
            <w:pPr>
              <w:pStyle w:val="Listenabsatz"/>
              <w:numPr>
                <w:ilvl w:val="0"/>
                <w:numId w:val="2"/>
              </w:numPr>
              <w:spacing w:before="120" w:after="120" w:line="240" w:lineRule="auto"/>
              <w:ind w:left="425" w:hanging="425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Are there similar parts with comparable requirements?</w:t>
            </w:r>
          </w:p>
          <w:p w:rsidR="003E77A7" w:rsidRPr="00FA7C8D" w:rsidRDefault="003E77A7" w:rsidP="002A6D3A">
            <w:pPr>
              <w:pStyle w:val="Listenabsatz"/>
              <w:numPr>
                <w:ilvl w:val="0"/>
                <w:numId w:val="2"/>
              </w:numPr>
              <w:spacing w:before="120" w:after="120" w:line="240" w:lineRule="auto"/>
              <w:ind w:left="425" w:hanging="425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Are the tools, jigs, fixtures and machines suitable for the purpose?</w:t>
            </w:r>
          </w:p>
        </w:tc>
        <w:tc>
          <w:tcPr>
            <w:tcW w:w="1417" w:type="dxa"/>
          </w:tcPr>
          <w:p w:rsidR="003E77A7" w:rsidRPr="00FA7C8D" w:rsidRDefault="003E77A7" w:rsidP="00173F42">
            <w:pPr>
              <w:spacing w:after="0" w:line="240" w:lineRule="auto"/>
              <w:ind w:left="66"/>
              <w:rPr>
                <w:lang w:val="en-US"/>
              </w:rPr>
            </w:pPr>
          </w:p>
        </w:tc>
      </w:tr>
      <w:tr w:rsidR="003E77A7" w:rsidRPr="00173F42" w:rsidTr="00173F42">
        <w:tc>
          <w:tcPr>
            <w:tcW w:w="7655" w:type="dxa"/>
          </w:tcPr>
          <w:p w:rsidR="003E77A7" w:rsidRPr="002A6D3A" w:rsidRDefault="003E77A7" w:rsidP="002A6D3A">
            <w:pPr>
              <w:spacing w:before="60" w:after="60" w:line="240" w:lineRule="auto"/>
              <w:rPr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Measurement, final inspection</w:t>
            </w:r>
          </w:p>
        </w:tc>
        <w:tc>
          <w:tcPr>
            <w:tcW w:w="1417" w:type="dxa"/>
          </w:tcPr>
          <w:p w:rsidR="003E77A7" w:rsidRPr="00173F42" w:rsidRDefault="003E77A7" w:rsidP="00173F42">
            <w:pPr>
              <w:spacing w:before="60" w:after="60" w:line="240" w:lineRule="auto"/>
              <w:rPr>
                <w:b/>
                <w:sz w:val="36"/>
                <w:szCs w:val="36"/>
              </w:rPr>
            </w:pPr>
            <w:r w:rsidRPr="00173F42">
              <w:rPr>
                <w:b/>
                <w:color w:val="00B050"/>
                <w:sz w:val="36"/>
                <w:szCs w:val="36"/>
              </w:rPr>
              <w:sym w:font="Wingdings" w:char="F04A"/>
            </w:r>
            <w:r w:rsidRPr="00173F42">
              <w:rPr>
                <w:b/>
                <w:sz w:val="36"/>
                <w:szCs w:val="36"/>
              </w:rPr>
              <w:t xml:space="preserve"> </w:t>
            </w:r>
            <w:r w:rsidRPr="00173F42">
              <w:rPr>
                <w:b/>
                <w:sz w:val="36"/>
                <w:szCs w:val="36"/>
              </w:rPr>
              <w:sym w:font="Wingdings" w:char="F04B"/>
            </w:r>
            <w:r w:rsidRPr="00173F42">
              <w:rPr>
                <w:b/>
                <w:sz w:val="36"/>
                <w:szCs w:val="36"/>
              </w:rPr>
              <w:t xml:space="preserve"> </w:t>
            </w:r>
            <w:r w:rsidRPr="00173F42">
              <w:rPr>
                <w:b/>
                <w:color w:val="FF0000"/>
                <w:sz w:val="36"/>
                <w:szCs w:val="36"/>
              </w:rPr>
              <w:sym w:font="Wingdings" w:char="F04C"/>
            </w:r>
          </w:p>
        </w:tc>
      </w:tr>
      <w:tr w:rsidR="003E77A7" w:rsidRPr="00947B38" w:rsidTr="00173F42">
        <w:tc>
          <w:tcPr>
            <w:tcW w:w="7655" w:type="dxa"/>
          </w:tcPr>
          <w:p w:rsidR="003E77A7" w:rsidRPr="00FA7C8D" w:rsidRDefault="003E77A7" w:rsidP="002A6D3A">
            <w:pPr>
              <w:pStyle w:val="Listenabsatz"/>
              <w:numPr>
                <w:ilvl w:val="0"/>
                <w:numId w:val="2"/>
              </w:numPr>
              <w:spacing w:before="120" w:after="120" w:line="240" w:lineRule="auto"/>
              <w:ind w:left="425" w:hanging="425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Can the specified tolerances be measured?</w:t>
            </w:r>
          </w:p>
          <w:p w:rsidR="003E77A7" w:rsidRPr="00FA7C8D" w:rsidRDefault="003E77A7" w:rsidP="002A6D3A">
            <w:pPr>
              <w:pStyle w:val="Listenabsatz"/>
              <w:numPr>
                <w:ilvl w:val="0"/>
                <w:numId w:val="2"/>
              </w:numPr>
              <w:spacing w:before="120" w:after="120" w:line="240" w:lineRule="auto"/>
              <w:ind w:left="425" w:hanging="425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Is the measuring equipment suitable for the tolerances?</w:t>
            </w:r>
          </w:p>
          <w:p w:rsidR="003E77A7" w:rsidRPr="00FA7C8D" w:rsidRDefault="003E77A7" w:rsidP="002A6D3A">
            <w:pPr>
              <w:pStyle w:val="Listenabsatz"/>
              <w:numPr>
                <w:ilvl w:val="0"/>
                <w:numId w:val="2"/>
              </w:numPr>
              <w:spacing w:before="120" w:after="120" w:line="240" w:lineRule="auto"/>
              <w:ind w:left="425" w:hanging="425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Are there any climatic requirements that have to be met?</w:t>
            </w:r>
          </w:p>
          <w:p w:rsidR="003E77A7" w:rsidRPr="00FA7C8D" w:rsidRDefault="003E77A7" w:rsidP="002A6D3A">
            <w:pPr>
              <w:pStyle w:val="Listenabsatz"/>
              <w:numPr>
                <w:ilvl w:val="0"/>
                <w:numId w:val="2"/>
              </w:numPr>
              <w:spacing w:before="120" w:after="120" w:line="240" w:lineRule="auto"/>
              <w:ind w:left="425" w:hanging="425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Is there an arrangement with L’Orange about measurement methodology, if </w:t>
            </w:r>
            <w:r>
              <w:rPr>
                <w:szCs w:val="24"/>
                <w:lang w:val="en-US"/>
              </w:rPr>
              <w:lastRenderedPageBreak/>
              <w:t>applicable?</w:t>
            </w:r>
          </w:p>
        </w:tc>
        <w:tc>
          <w:tcPr>
            <w:tcW w:w="1417" w:type="dxa"/>
          </w:tcPr>
          <w:p w:rsidR="003E77A7" w:rsidRPr="00FA7C8D" w:rsidRDefault="003E77A7" w:rsidP="00173F42">
            <w:pPr>
              <w:spacing w:after="0" w:line="240" w:lineRule="auto"/>
              <w:ind w:left="66"/>
              <w:rPr>
                <w:lang w:val="en-US"/>
              </w:rPr>
            </w:pPr>
          </w:p>
        </w:tc>
      </w:tr>
      <w:tr w:rsidR="003E77A7" w:rsidRPr="00173F42" w:rsidTr="00173F42">
        <w:tc>
          <w:tcPr>
            <w:tcW w:w="7655" w:type="dxa"/>
          </w:tcPr>
          <w:p w:rsidR="003E77A7" w:rsidRPr="002A6D3A" w:rsidRDefault="003E77A7" w:rsidP="002A6D3A">
            <w:pPr>
              <w:spacing w:before="60" w:after="60" w:line="240" w:lineRule="auto"/>
              <w:rPr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Cleaning, packaging, shipment</w:t>
            </w:r>
          </w:p>
        </w:tc>
        <w:tc>
          <w:tcPr>
            <w:tcW w:w="1417" w:type="dxa"/>
          </w:tcPr>
          <w:p w:rsidR="003E77A7" w:rsidRPr="00173F42" w:rsidRDefault="003E77A7" w:rsidP="00173F42">
            <w:pPr>
              <w:spacing w:before="60" w:after="60" w:line="240" w:lineRule="auto"/>
              <w:rPr>
                <w:b/>
                <w:sz w:val="36"/>
                <w:szCs w:val="36"/>
              </w:rPr>
            </w:pPr>
            <w:r w:rsidRPr="00173F42">
              <w:rPr>
                <w:b/>
                <w:color w:val="00B050"/>
                <w:sz w:val="36"/>
                <w:szCs w:val="36"/>
              </w:rPr>
              <w:sym w:font="Wingdings" w:char="F04A"/>
            </w:r>
            <w:r w:rsidRPr="00173F42">
              <w:rPr>
                <w:b/>
                <w:sz w:val="36"/>
                <w:szCs w:val="36"/>
              </w:rPr>
              <w:t xml:space="preserve"> </w:t>
            </w:r>
            <w:r w:rsidRPr="00173F42">
              <w:rPr>
                <w:b/>
                <w:sz w:val="36"/>
                <w:szCs w:val="36"/>
              </w:rPr>
              <w:sym w:font="Wingdings" w:char="F04B"/>
            </w:r>
            <w:r w:rsidRPr="00173F42">
              <w:rPr>
                <w:b/>
                <w:sz w:val="36"/>
                <w:szCs w:val="36"/>
              </w:rPr>
              <w:t xml:space="preserve"> </w:t>
            </w:r>
            <w:r w:rsidRPr="00173F42">
              <w:rPr>
                <w:b/>
                <w:color w:val="FF0000"/>
                <w:sz w:val="36"/>
                <w:szCs w:val="36"/>
              </w:rPr>
              <w:sym w:font="Wingdings" w:char="F04C"/>
            </w:r>
          </w:p>
        </w:tc>
      </w:tr>
      <w:tr w:rsidR="003E77A7" w:rsidRPr="00947B38" w:rsidTr="00173F42">
        <w:tc>
          <w:tcPr>
            <w:tcW w:w="7655" w:type="dxa"/>
          </w:tcPr>
          <w:p w:rsidR="003E77A7" w:rsidRPr="00FA7C8D" w:rsidRDefault="003E77A7" w:rsidP="002A6D3A">
            <w:pPr>
              <w:pStyle w:val="Listenabsatz"/>
              <w:numPr>
                <w:ilvl w:val="0"/>
                <w:numId w:val="2"/>
              </w:numPr>
              <w:spacing w:before="120" w:after="120" w:line="240" w:lineRule="auto"/>
              <w:ind w:left="425" w:hanging="425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Is the packaging defined, are packaging requirements known and agreed with L’Orange, if applicable?</w:t>
            </w:r>
          </w:p>
          <w:p w:rsidR="003E77A7" w:rsidRPr="00FA7C8D" w:rsidRDefault="003E77A7" w:rsidP="002A6D3A">
            <w:pPr>
              <w:pStyle w:val="Listenabsatz"/>
              <w:numPr>
                <w:ilvl w:val="0"/>
                <w:numId w:val="2"/>
              </w:numPr>
              <w:spacing w:before="120" w:after="120" w:line="240" w:lineRule="auto"/>
              <w:ind w:left="425" w:hanging="425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Are there any special requirements for part cleanliness and can these be met and measured?</w:t>
            </w:r>
          </w:p>
        </w:tc>
        <w:tc>
          <w:tcPr>
            <w:tcW w:w="1417" w:type="dxa"/>
          </w:tcPr>
          <w:p w:rsidR="003E77A7" w:rsidRPr="00FA7C8D" w:rsidRDefault="003E77A7" w:rsidP="00173F42">
            <w:pPr>
              <w:spacing w:after="0" w:line="240" w:lineRule="auto"/>
              <w:ind w:left="66"/>
              <w:rPr>
                <w:lang w:val="en-US"/>
              </w:rPr>
            </w:pPr>
          </w:p>
        </w:tc>
      </w:tr>
      <w:tr w:rsidR="003E77A7" w:rsidRPr="00173F42" w:rsidTr="00173F42">
        <w:tc>
          <w:tcPr>
            <w:tcW w:w="7655" w:type="dxa"/>
          </w:tcPr>
          <w:p w:rsidR="003E77A7" w:rsidRPr="002A6D3A" w:rsidRDefault="003E77A7" w:rsidP="002A6D3A">
            <w:pPr>
              <w:spacing w:before="60" w:after="60" w:line="240" w:lineRule="auto"/>
              <w:rPr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External processes</w:t>
            </w:r>
          </w:p>
        </w:tc>
        <w:tc>
          <w:tcPr>
            <w:tcW w:w="1417" w:type="dxa"/>
          </w:tcPr>
          <w:p w:rsidR="003E77A7" w:rsidRPr="00173F42" w:rsidRDefault="003E77A7" w:rsidP="00173F42">
            <w:pPr>
              <w:spacing w:before="60" w:after="60" w:line="240" w:lineRule="auto"/>
              <w:rPr>
                <w:b/>
                <w:sz w:val="36"/>
                <w:szCs w:val="36"/>
              </w:rPr>
            </w:pPr>
            <w:r w:rsidRPr="00173F42">
              <w:rPr>
                <w:b/>
                <w:color w:val="00B050"/>
                <w:sz w:val="36"/>
                <w:szCs w:val="36"/>
              </w:rPr>
              <w:sym w:font="Wingdings" w:char="F04A"/>
            </w:r>
            <w:r w:rsidRPr="00173F42">
              <w:rPr>
                <w:b/>
                <w:sz w:val="36"/>
                <w:szCs w:val="36"/>
              </w:rPr>
              <w:t xml:space="preserve"> </w:t>
            </w:r>
            <w:r w:rsidRPr="00173F42">
              <w:rPr>
                <w:b/>
                <w:sz w:val="36"/>
                <w:szCs w:val="36"/>
              </w:rPr>
              <w:sym w:font="Wingdings" w:char="F04B"/>
            </w:r>
            <w:r w:rsidRPr="00173F42">
              <w:rPr>
                <w:b/>
                <w:sz w:val="36"/>
                <w:szCs w:val="36"/>
              </w:rPr>
              <w:t xml:space="preserve"> </w:t>
            </w:r>
            <w:r w:rsidRPr="00173F42">
              <w:rPr>
                <w:b/>
                <w:color w:val="FF0000"/>
                <w:sz w:val="36"/>
                <w:szCs w:val="36"/>
              </w:rPr>
              <w:sym w:font="Wingdings" w:char="F04C"/>
            </w:r>
          </w:p>
        </w:tc>
      </w:tr>
      <w:tr w:rsidR="003E77A7" w:rsidRPr="00947B38" w:rsidTr="00173F42">
        <w:tc>
          <w:tcPr>
            <w:tcW w:w="7655" w:type="dxa"/>
          </w:tcPr>
          <w:p w:rsidR="003E77A7" w:rsidRDefault="003E77A7" w:rsidP="002A6D3A">
            <w:pPr>
              <w:pStyle w:val="Listenabsatz"/>
              <w:numPr>
                <w:ilvl w:val="0"/>
                <w:numId w:val="2"/>
              </w:numPr>
              <w:spacing w:before="120" w:after="120" w:line="240" w:lineRule="auto"/>
              <w:ind w:left="425" w:hanging="425"/>
              <w:rPr>
                <w:szCs w:val="24"/>
              </w:rPr>
            </w:pPr>
            <w:r>
              <w:rPr>
                <w:szCs w:val="24"/>
                <w:lang w:val="en-US"/>
              </w:rPr>
              <w:t>Are the subcontractors known?</w:t>
            </w:r>
            <w:r>
              <w:rPr>
                <w:szCs w:val="24"/>
              </w:rPr>
              <w:t xml:space="preserve"> </w:t>
            </w:r>
          </w:p>
          <w:p w:rsidR="003E77A7" w:rsidRPr="00FA7C8D" w:rsidRDefault="003E77A7" w:rsidP="00A81A10">
            <w:pPr>
              <w:pStyle w:val="Listenabsatz"/>
              <w:numPr>
                <w:ilvl w:val="0"/>
                <w:numId w:val="2"/>
              </w:numPr>
              <w:spacing w:before="120" w:after="120" w:line="240" w:lineRule="auto"/>
              <w:ind w:left="425" w:hanging="425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Are similar parts with similar requirements being procured?</w:t>
            </w:r>
          </w:p>
        </w:tc>
        <w:tc>
          <w:tcPr>
            <w:tcW w:w="1417" w:type="dxa"/>
          </w:tcPr>
          <w:p w:rsidR="003E77A7" w:rsidRPr="00FA7C8D" w:rsidRDefault="003E77A7" w:rsidP="00173F42">
            <w:pPr>
              <w:spacing w:after="0" w:line="240" w:lineRule="auto"/>
              <w:ind w:left="66"/>
              <w:rPr>
                <w:lang w:val="en-US"/>
              </w:rPr>
            </w:pPr>
          </w:p>
        </w:tc>
      </w:tr>
      <w:tr w:rsidR="003E77A7" w:rsidRPr="00173F42" w:rsidTr="00173F42">
        <w:tc>
          <w:tcPr>
            <w:tcW w:w="7655" w:type="dxa"/>
          </w:tcPr>
          <w:p w:rsidR="003E77A7" w:rsidRPr="00A81A10" w:rsidRDefault="003E77A7" w:rsidP="00A81A10">
            <w:pPr>
              <w:spacing w:before="60" w:after="60" w:line="240" w:lineRule="auto"/>
              <w:rPr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Handling and transport</w:t>
            </w:r>
          </w:p>
        </w:tc>
        <w:tc>
          <w:tcPr>
            <w:tcW w:w="1417" w:type="dxa"/>
          </w:tcPr>
          <w:p w:rsidR="003E77A7" w:rsidRPr="00173F42" w:rsidRDefault="003E77A7" w:rsidP="00173F42">
            <w:pPr>
              <w:spacing w:before="60" w:after="60" w:line="240" w:lineRule="auto"/>
              <w:rPr>
                <w:b/>
                <w:sz w:val="36"/>
                <w:szCs w:val="36"/>
              </w:rPr>
            </w:pPr>
            <w:r w:rsidRPr="00173F42">
              <w:rPr>
                <w:b/>
                <w:color w:val="00B050"/>
                <w:sz w:val="36"/>
                <w:szCs w:val="36"/>
              </w:rPr>
              <w:sym w:font="Wingdings" w:char="F04A"/>
            </w:r>
            <w:r w:rsidRPr="00173F42">
              <w:rPr>
                <w:b/>
                <w:sz w:val="36"/>
                <w:szCs w:val="36"/>
              </w:rPr>
              <w:t xml:space="preserve"> </w:t>
            </w:r>
            <w:r w:rsidRPr="00173F42">
              <w:rPr>
                <w:b/>
                <w:sz w:val="36"/>
                <w:szCs w:val="36"/>
              </w:rPr>
              <w:sym w:font="Wingdings" w:char="F04B"/>
            </w:r>
            <w:r w:rsidRPr="00173F42">
              <w:rPr>
                <w:b/>
                <w:sz w:val="36"/>
                <w:szCs w:val="36"/>
              </w:rPr>
              <w:t xml:space="preserve"> </w:t>
            </w:r>
            <w:r w:rsidRPr="00173F42">
              <w:rPr>
                <w:b/>
                <w:color w:val="FF0000"/>
                <w:sz w:val="36"/>
                <w:szCs w:val="36"/>
              </w:rPr>
              <w:sym w:font="Wingdings" w:char="F04C"/>
            </w:r>
          </w:p>
        </w:tc>
      </w:tr>
      <w:tr w:rsidR="003E77A7" w:rsidRPr="00947B38" w:rsidTr="00173F42">
        <w:tc>
          <w:tcPr>
            <w:tcW w:w="7655" w:type="dxa"/>
          </w:tcPr>
          <w:p w:rsidR="003E77A7" w:rsidRPr="00FA7C8D" w:rsidRDefault="003E77A7" w:rsidP="00A81A10">
            <w:pPr>
              <w:pStyle w:val="Listenabsatz"/>
              <w:numPr>
                <w:ilvl w:val="0"/>
                <w:numId w:val="2"/>
              </w:numPr>
              <w:spacing w:before="120" w:after="120" w:line="240" w:lineRule="auto"/>
              <w:ind w:left="425" w:hanging="425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Is it ensured that the material is protected from damage and contamination in the course of production?</w:t>
            </w:r>
          </w:p>
          <w:p w:rsidR="003E77A7" w:rsidRPr="00FA7C8D" w:rsidRDefault="003E77A7" w:rsidP="00A81A10">
            <w:pPr>
              <w:pStyle w:val="Listenabsatz"/>
              <w:numPr>
                <w:ilvl w:val="0"/>
                <w:numId w:val="2"/>
              </w:numPr>
              <w:spacing w:before="120" w:after="120" w:line="240" w:lineRule="auto"/>
              <w:ind w:left="425" w:hanging="425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Is it ensured that the marking and the current processing status are evident and that running-in parts do not get into the shipment?</w:t>
            </w:r>
            <w:r w:rsidRPr="00FA7C8D">
              <w:rPr>
                <w:szCs w:val="24"/>
                <w:lang w:val="en-US"/>
              </w:rPr>
              <w:t xml:space="preserve"> </w:t>
            </w:r>
          </w:p>
        </w:tc>
        <w:tc>
          <w:tcPr>
            <w:tcW w:w="1417" w:type="dxa"/>
          </w:tcPr>
          <w:p w:rsidR="003E77A7" w:rsidRPr="00FA7C8D" w:rsidRDefault="003E77A7" w:rsidP="00173F42">
            <w:pPr>
              <w:spacing w:after="0" w:line="240" w:lineRule="auto"/>
              <w:ind w:left="66"/>
              <w:rPr>
                <w:lang w:val="en-US"/>
              </w:rPr>
            </w:pPr>
          </w:p>
        </w:tc>
      </w:tr>
      <w:tr w:rsidR="003E77A7" w:rsidRPr="00173F42" w:rsidTr="00173F42">
        <w:tc>
          <w:tcPr>
            <w:tcW w:w="7655" w:type="dxa"/>
          </w:tcPr>
          <w:p w:rsidR="003E77A7" w:rsidRPr="00A81A10" w:rsidRDefault="003E77A7" w:rsidP="00A81A10">
            <w:pPr>
              <w:spacing w:before="60" w:after="60" w:line="240" w:lineRule="auto"/>
              <w:rPr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Sampling</w:t>
            </w:r>
          </w:p>
        </w:tc>
        <w:tc>
          <w:tcPr>
            <w:tcW w:w="1417" w:type="dxa"/>
          </w:tcPr>
          <w:p w:rsidR="003E77A7" w:rsidRPr="00173F42" w:rsidRDefault="003E77A7" w:rsidP="00173F42">
            <w:pPr>
              <w:spacing w:before="60" w:after="60" w:line="240" w:lineRule="auto"/>
              <w:rPr>
                <w:b/>
                <w:sz w:val="36"/>
                <w:szCs w:val="36"/>
              </w:rPr>
            </w:pPr>
            <w:r w:rsidRPr="00173F42">
              <w:rPr>
                <w:b/>
                <w:color w:val="00B050"/>
                <w:sz w:val="36"/>
                <w:szCs w:val="36"/>
              </w:rPr>
              <w:sym w:font="Wingdings" w:char="F04A"/>
            </w:r>
            <w:r w:rsidRPr="00173F42">
              <w:rPr>
                <w:b/>
                <w:sz w:val="36"/>
                <w:szCs w:val="36"/>
              </w:rPr>
              <w:t xml:space="preserve"> </w:t>
            </w:r>
            <w:r w:rsidRPr="00173F42">
              <w:rPr>
                <w:b/>
                <w:sz w:val="36"/>
                <w:szCs w:val="36"/>
              </w:rPr>
              <w:sym w:font="Wingdings" w:char="F04B"/>
            </w:r>
            <w:r w:rsidRPr="00173F42">
              <w:rPr>
                <w:b/>
                <w:sz w:val="36"/>
                <w:szCs w:val="36"/>
              </w:rPr>
              <w:t xml:space="preserve"> </w:t>
            </w:r>
            <w:r w:rsidRPr="00173F42">
              <w:rPr>
                <w:b/>
                <w:color w:val="FF0000"/>
                <w:sz w:val="36"/>
                <w:szCs w:val="36"/>
              </w:rPr>
              <w:sym w:font="Wingdings" w:char="F04C"/>
            </w:r>
          </w:p>
        </w:tc>
      </w:tr>
      <w:tr w:rsidR="003E77A7" w:rsidRPr="00947B38" w:rsidTr="00173F42">
        <w:tc>
          <w:tcPr>
            <w:tcW w:w="7655" w:type="dxa"/>
          </w:tcPr>
          <w:p w:rsidR="003E77A7" w:rsidRPr="00FA7C8D" w:rsidRDefault="003E77A7" w:rsidP="00A81A10">
            <w:pPr>
              <w:pStyle w:val="Listenabsatz"/>
              <w:numPr>
                <w:ilvl w:val="0"/>
                <w:numId w:val="2"/>
              </w:numPr>
              <w:spacing w:before="120" w:after="120" w:line="240" w:lineRule="auto"/>
              <w:ind w:left="425" w:hanging="425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Are the sampling requirements known?</w:t>
            </w:r>
          </w:p>
          <w:p w:rsidR="003E77A7" w:rsidRPr="00FA7C8D" w:rsidRDefault="003E77A7" w:rsidP="00A81A10">
            <w:pPr>
              <w:pStyle w:val="Listenabsatz"/>
              <w:numPr>
                <w:ilvl w:val="0"/>
                <w:numId w:val="2"/>
              </w:numPr>
              <w:spacing w:before="120" w:after="120" w:line="240" w:lineRule="auto"/>
              <w:ind w:left="425" w:hanging="425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Can the required documents be made available completely?</w:t>
            </w:r>
          </w:p>
          <w:p w:rsidR="003E77A7" w:rsidRPr="00FA7C8D" w:rsidRDefault="003E77A7" w:rsidP="00A81A10">
            <w:pPr>
              <w:pStyle w:val="Listenabsatz"/>
              <w:numPr>
                <w:ilvl w:val="0"/>
                <w:numId w:val="2"/>
              </w:numPr>
              <w:spacing w:before="120" w:after="120" w:line="240" w:lineRule="auto"/>
              <w:ind w:left="425" w:hanging="425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Did any problems occur with non-conformities in the past?</w:t>
            </w:r>
          </w:p>
        </w:tc>
        <w:tc>
          <w:tcPr>
            <w:tcW w:w="1417" w:type="dxa"/>
          </w:tcPr>
          <w:p w:rsidR="003E77A7" w:rsidRPr="00FA7C8D" w:rsidRDefault="003E77A7" w:rsidP="00173F42">
            <w:pPr>
              <w:spacing w:after="0" w:line="240" w:lineRule="auto"/>
              <w:ind w:left="66"/>
              <w:rPr>
                <w:lang w:val="en-US"/>
              </w:rPr>
            </w:pPr>
          </w:p>
        </w:tc>
      </w:tr>
    </w:tbl>
    <w:p w:rsidR="003E77A7" w:rsidRPr="00FA7C8D" w:rsidRDefault="003E77A7" w:rsidP="00935300">
      <w:pPr>
        <w:rPr>
          <w:lang w:val="en-US"/>
        </w:rPr>
      </w:pPr>
    </w:p>
    <w:sectPr w:rsidR="003E77A7" w:rsidRPr="00FA7C8D" w:rsidSect="004E41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B1F" w:rsidRDefault="00242B1F" w:rsidP="00F947B4">
      <w:pPr>
        <w:spacing w:after="0" w:line="240" w:lineRule="auto"/>
      </w:pPr>
      <w:r>
        <w:separator/>
      </w:r>
    </w:p>
  </w:endnote>
  <w:endnote w:type="continuationSeparator" w:id="0">
    <w:p w:rsidR="00242B1F" w:rsidRDefault="00242B1F" w:rsidP="00F94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poS">
    <w:altName w:val="Times New Roman"/>
    <w:charset w:val="00"/>
    <w:family w:val="auto"/>
    <w:pitch w:val="variable"/>
    <w:sig w:usb0="00000001" w:usb1="000078FB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C8D" w:rsidRDefault="00FA7C8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7A7" w:rsidRPr="007F1AA2" w:rsidRDefault="003E77A7" w:rsidP="00D3296C">
    <w:pPr>
      <w:pStyle w:val="Fuzeile"/>
      <w:pBdr>
        <w:top w:val="single" w:sz="4" w:space="1" w:color="auto"/>
      </w:pBdr>
      <w:rPr>
        <w:sz w:val="8"/>
        <w:szCs w:val="8"/>
      </w:rPr>
    </w:pPr>
    <w:r w:rsidRPr="007F1AA2">
      <w:tab/>
    </w:r>
    <w:r w:rsidRPr="007F1AA2">
      <w:tab/>
    </w:r>
    <w:r>
      <w:t>Pag</w:t>
    </w:r>
    <w:r w:rsidRPr="007F1AA2">
      <w:t xml:space="preserve">e </w:t>
    </w:r>
    <w:r w:rsidRPr="007F1AA2">
      <w:rPr>
        <w:b/>
      </w:rPr>
      <w:fldChar w:fldCharType="begin"/>
    </w:r>
    <w:r w:rsidRPr="007F1AA2">
      <w:rPr>
        <w:b/>
      </w:rPr>
      <w:instrText>PAGE  \* Arabic  \* MERGEFORMAT</w:instrText>
    </w:r>
    <w:r w:rsidRPr="007F1AA2">
      <w:rPr>
        <w:b/>
      </w:rPr>
      <w:fldChar w:fldCharType="separate"/>
    </w:r>
    <w:r w:rsidR="00D1699D">
      <w:rPr>
        <w:b/>
        <w:noProof/>
      </w:rPr>
      <w:t>2</w:t>
    </w:r>
    <w:r w:rsidRPr="007F1AA2">
      <w:rPr>
        <w:b/>
      </w:rPr>
      <w:fldChar w:fldCharType="end"/>
    </w:r>
    <w:r w:rsidRPr="007F1AA2">
      <w:t xml:space="preserve"> </w:t>
    </w:r>
    <w:proofErr w:type="spellStart"/>
    <w:r w:rsidRPr="007F1AA2">
      <w:t>o</w:t>
    </w:r>
    <w:r>
      <w:t>f</w:t>
    </w:r>
    <w:proofErr w:type="spellEnd"/>
    <w:r w:rsidRPr="007F1AA2">
      <w:t xml:space="preserve"> </w:t>
    </w:r>
    <w:r w:rsidRPr="007F1AA2">
      <w:rPr>
        <w:b/>
      </w:rPr>
      <w:fldChar w:fldCharType="begin"/>
    </w:r>
    <w:r w:rsidRPr="007F1AA2">
      <w:rPr>
        <w:b/>
      </w:rPr>
      <w:instrText>NUMPAGES  \* Arabic  \* MERGEFORMAT</w:instrText>
    </w:r>
    <w:r w:rsidRPr="007F1AA2">
      <w:rPr>
        <w:b/>
      </w:rPr>
      <w:fldChar w:fldCharType="separate"/>
    </w:r>
    <w:r w:rsidR="00D1699D">
      <w:rPr>
        <w:b/>
        <w:noProof/>
      </w:rPr>
      <w:t>2</w:t>
    </w:r>
    <w:r w:rsidRPr="007F1AA2">
      <w:rPr>
        <w:b/>
      </w:rPr>
      <w:fldChar w:fldCharType="end"/>
    </w:r>
    <w:r w:rsidRPr="007F1AA2">
      <w:rPr>
        <w:b/>
      </w:rPr>
      <w:br/>
    </w:r>
    <w:r w:rsidRPr="007F1AA2">
      <w:rPr>
        <w:b/>
        <w:sz w:val="8"/>
        <w:szCs w:val="8"/>
      </w:rPr>
      <w:fldChar w:fldCharType="begin"/>
    </w:r>
    <w:r w:rsidRPr="007F1AA2">
      <w:rPr>
        <w:b/>
        <w:sz w:val="8"/>
        <w:szCs w:val="8"/>
      </w:rPr>
      <w:instrText xml:space="preserve"> FILENAME \p \* MERGEFORMAT </w:instrText>
    </w:r>
    <w:r w:rsidRPr="007F1AA2">
      <w:rPr>
        <w:b/>
        <w:sz w:val="8"/>
        <w:szCs w:val="8"/>
      </w:rPr>
      <w:fldChar w:fldCharType="separate"/>
    </w:r>
    <w:r w:rsidR="00947B38">
      <w:rPr>
        <w:b/>
        <w:noProof/>
        <w:sz w:val="8"/>
        <w:szCs w:val="8"/>
      </w:rPr>
      <w:t>G:\LOrange_Managementsystem\Doku_Bereiche\QL\83-501-00163_e.docx</w:t>
    </w:r>
    <w:r w:rsidRPr="007F1AA2">
      <w:rPr>
        <w:b/>
        <w:sz w:val="8"/>
        <w:szCs w:val="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C8D" w:rsidRDefault="00FA7C8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B1F" w:rsidRDefault="00242B1F" w:rsidP="00F947B4">
      <w:pPr>
        <w:spacing w:after="0" w:line="240" w:lineRule="auto"/>
      </w:pPr>
      <w:r>
        <w:separator/>
      </w:r>
    </w:p>
  </w:footnote>
  <w:footnote w:type="continuationSeparator" w:id="0">
    <w:p w:rsidR="00242B1F" w:rsidRDefault="00242B1F" w:rsidP="00F94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C8D" w:rsidRDefault="00FA7C8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67" w:type="dxa"/>
      <w:tblInd w:w="-72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9"/>
      <w:gridCol w:w="4819"/>
      <w:gridCol w:w="2479"/>
    </w:tblGrid>
    <w:tr w:rsidR="004E6A93" w:rsidRPr="004E6A93" w:rsidTr="007807DD">
      <w:tc>
        <w:tcPr>
          <w:tcW w:w="2269" w:type="dxa"/>
        </w:tcPr>
        <w:p w:rsidR="004E6A93" w:rsidRPr="004E6A93" w:rsidRDefault="004E6A93" w:rsidP="007807DD">
          <w:pPr>
            <w:spacing w:after="0" w:line="240" w:lineRule="auto"/>
            <w:rPr>
              <w:rFonts w:eastAsia="Times New Roman" w:cs="Calibri"/>
              <w:sz w:val="4"/>
              <w:szCs w:val="20"/>
            </w:rPr>
          </w:pPr>
        </w:p>
        <w:p w:rsidR="004E6A93" w:rsidRPr="004E6A93" w:rsidRDefault="004E6A93" w:rsidP="007807DD">
          <w:pPr>
            <w:spacing w:before="60" w:after="0" w:line="240" w:lineRule="auto"/>
            <w:rPr>
              <w:rFonts w:eastAsia="Times New Roman" w:cs="Calibri"/>
              <w:b/>
              <w:sz w:val="24"/>
              <w:szCs w:val="20"/>
            </w:rPr>
          </w:pPr>
          <w:r w:rsidRPr="004E6A93">
            <w:rPr>
              <w:rFonts w:eastAsia="Times New Roman" w:cs="Calibri"/>
              <w:b/>
              <w:sz w:val="24"/>
              <w:szCs w:val="20"/>
            </w:rPr>
            <w:t>8</w:t>
          </w:r>
          <w:r w:rsidR="00FA7C8D">
            <w:rPr>
              <w:rFonts w:eastAsia="Times New Roman" w:cs="Calibri"/>
              <w:b/>
              <w:sz w:val="24"/>
              <w:szCs w:val="20"/>
            </w:rPr>
            <w:t>3-501-00163</w:t>
          </w:r>
        </w:p>
        <w:p w:rsidR="004E6A93" w:rsidRPr="004E6A93" w:rsidRDefault="007C07D3" w:rsidP="004E6A93">
          <w:pPr>
            <w:spacing w:after="0" w:line="240" w:lineRule="auto"/>
            <w:rPr>
              <w:rFonts w:eastAsia="Times New Roman" w:cs="Calibri"/>
              <w:b/>
              <w:sz w:val="24"/>
              <w:szCs w:val="20"/>
            </w:rPr>
          </w:pPr>
          <w:r>
            <w:rPr>
              <w:rFonts w:eastAsia="Times New Roman" w:cs="Calibri"/>
              <w:b/>
              <w:sz w:val="24"/>
              <w:szCs w:val="20"/>
            </w:rPr>
            <w:t>14.02.2019</w:t>
          </w:r>
        </w:p>
      </w:tc>
      <w:tc>
        <w:tcPr>
          <w:tcW w:w="4819" w:type="dxa"/>
        </w:tcPr>
        <w:p w:rsidR="004E6A93" w:rsidRPr="004E6A93" w:rsidRDefault="004E6A93" w:rsidP="007807DD">
          <w:pPr>
            <w:spacing w:before="120" w:after="60" w:line="240" w:lineRule="auto"/>
            <w:jc w:val="center"/>
            <w:rPr>
              <w:rFonts w:eastAsia="Times New Roman" w:cs="Calibri"/>
              <w:b/>
              <w:sz w:val="24"/>
              <w:szCs w:val="20"/>
            </w:rPr>
          </w:pPr>
          <w:proofErr w:type="spellStart"/>
          <w:r>
            <w:rPr>
              <w:rFonts w:eastAsia="Times New Roman" w:cs="Calibri"/>
              <w:b/>
              <w:sz w:val="24"/>
              <w:szCs w:val="20"/>
            </w:rPr>
            <w:t>Risk</w:t>
          </w:r>
          <w:proofErr w:type="spellEnd"/>
          <w:r>
            <w:rPr>
              <w:rFonts w:eastAsia="Times New Roman" w:cs="Calibri"/>
              <w:b/>
              <w:sz w:val="24"/>
              <w:szCs w:val="20"/>
            </w:rPr>
            <w:t xml:space="preserve"> Analysis</w:t>
          </w:r>
        </w:p>
        <w:p w:rsidR="004E6A93" w:rsidRPr="004E6A93" w:rsidRDefault="004E6A93" w:rsidP="007807DD">
          <w:pPr>
            <w:spacing w:before="120" w:after="60" w:line="240" w:lineRule="auto"/>
            <w:jc w:val="center"/>
            <w:rPr>
              <w:rFonts w:eastAsia="Times New Roman" w:cs="Calibri"/>
              <w:b/>
              <w:sz w:val="24"/>
              <w:szCs w:val="24"/>
            </w:rPr>
          </w:pPr>
        </w:p>
      </w:tc>
      <w:tc>
        <w:tcPr>
          <w:tcW w:w="2479" w:type="dxa"/>
          <w:vAlign w:val="center"/>
        </w:tcPr>
        <w:p w:rsidR="004E6A93" w:rsidRPr="004E6A93" w:rsidRDefault="004E6A93" w:rsidP="007807DD">
          <w:pPr>
            <w:spacing w:before="60" w:after="60" w:line="240" w:lineRule="auto"/>
            <w:jc w:val="center"/>
            <w:rPr>
              <w:rFonts w:eastAsia="Times New Roman" w:cs="Calibri"/>
              <w:sz w:val="24"/>
              <w:szCs w:val="20"/>
            </w:rPr>
          </w:pPr>
          <w:r>
            <w:rPr>
              <w:rFonts w:ascii="CorpoS" w:eastAsia="Times New Roman" w:hAnsi="CorpoS"/>
              <w:noProof/>
              <w:sz w:val="24"/>
              <w:szCs w:val="20"/>
              <w:lang w:eastAsia="de-DE"/>
            </w:rPr>
            <w:drawing>
              <wp:inline distT="0" distB="0" distL="0" distR="0" wp14:anchorId="79D65A49" wp14:editId="2F52995B">
                <wp:extent cx="1457325" cy="361950"/>
                <wp:effectExtent l="0" t="0" r="9525" b="0"/>
                <wp:docPr id="3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E77A7" w:rsidRPr="004E6A93" w:rsidRDefault="003E77A7" w:rsidP="004E6A93">
    <w:pPr>
      <w:pBdr>
        <w:bottom w:val="single" w:sz="4" w:space="1" w:color="auto"/>
      </w:pBdr>
      <w:tabs>
        <w:tab w:val="right" w:pos="9072"/>
      </w:tabs>
      <w:rPr>
        <w:sz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C8D" w:rsidRDefault="00FA7C8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C7E3E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05C3D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844FC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ED2D7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FA8ED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4AAF2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1D4C73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AA802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DD201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F881B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D4901F0"/>
    <w:multiLevelType w:val="hybridMultilevel"/>
    <w:tmpl w:val="159688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7F7C4B"/>
    <w:multiLevelType w:val="hybridMultilevel"/>
    <w:tmpl w:val="2FA8AE26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4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71660d270c64f5bbb8f27f5e85be630" w:val="1"/>
    <w:docVar w:name="a71660d270c64f5bbb8f27f5e85be6370" w:val="FN2\00042398;7d788e96-5802-48f7-b87f-ef0226e41b7c;Frei;2019-02-08T11:37:51;;Lorange|"/>
    <w:docVar w:name="ISFOXAutomaticLabelingDisabled" w:val="True"/>
    <w:docVar w:name="ISFOXClassificationId" w:val="7d788e96-5802-48f7-b87f-ef0226e41b7c"/>
    <w:docVar w:name="ISFOXClassificationName" w:val="Frei"/>
    <w:docVar w:name="ISFOXDocumentClassificationVersion" w:val="1"/>
    <w:docVar w:name="ISFOXDocumentInitialized" w:val="False"/>
    <w:docVar w:name="ISFOXOldClassificationId" w:val="7d788e96-5802-48f7-b87f-ef0226e41b7c"/>
    <w:docVar w:name="ISFOXPrefix" w:val="Lorange"/>
    <w:docVar w:name="ISFOXShowClassificationRequestWindow" w:val="False"/>
  </w:docVars>
  <w:rsids>
    <w:rsidRoot w:val="00683063"/>
    <w:rsid w:val="00017348"/>
    <w:rsid w:val="00040D6F"/>
    <w:rsid w:val="0004491F"/>
    <w:rsid w:val="00045463"/>
    <w:rsid w:val="00076D77"/>
    <w:rsid w:val="00080626"/>
    <w:rsid w:val="00103CC0"/>
    <w:rsid w:val="00134D33"/>
    <w:rsid w:val="00173F42"/>
    <w:rsid w:val="001A544B"/>
    <w:rsid w:val="001F5CB3"/>
    <w:rsid w:val="00242B1F"/>
    <w:rsid w:val="002A04C2"/>
    <w:rsid w:val="002A4490"/>
    <w:rsid w:val="002A6D3A"/>
    <w:rsid w:val="002C3006"/>
    <w:rsid w:val="00323A91"/>
    <w:rsid w:val="00370B50"/>
    <w:rsid w:val="003E77A7"/>
    <w:rsid w:val="0041383B"/>
    <w:rsid w:val="0044720A"/>
    <w:rsid w:val="00452F39"/>
    <w:rsid w:val="00461ADE"/>
    <w:rsid w:val="004930DF"/>
    <w:rsid w:val="004E4166"/>
    <w:rsid w:val="004E6A93"/>
    <w:rsid w:val="004F7B39"/>
    <w:rsid w:val="005219BB"/>
    <w:rsid w:val="005302B9"/>
    <w:rsid w:val="00567E36"/>
    <w:rsid w:val="005900F3"/>
    <w:rsid w:val="005E79BC"/>
    <w:rsid w:val="00683063"/>
    <w:rsid w:val="006A0BBC"/>
    <w:rsid w:val="006F43BA"/>
    <w:rsid w:val="0073790A"/>
    <w:rsid w:val="00751957"/>
    <w:rsid w:val="007C07D3"/>
    <w:rsid w:val="007C1DBA"/>
    <w:rsid w:val="007F1AA2"/>
    <w:rsid w:val="00822F3F"/>
    <w:rsid w:val="00877207"/>
    <w:rsid w:val="0089282E"/>
    <w:rsid w:val="008A7002"/>
    <w:rsid w:val="008B7F30"/>
    <w:rsid w:val="00934BCF"/>
    <w:rsid w:val="00935300"/>
    <w:rsid w:val="00947B38"/>
    <w:rsid w:val="00A07190"/>
    <w:rsid w:val="00A81A10"/>
    <w:rsid w:val="00A81D7E"/>
    <w:rsid w:val="00A93CE3"/>
    <w:rsid w:val="00AA68C3"/>
    <w:rsid w:val="00AC6B71"/>
    <w:rsid w:val="00B47F78"/>
    <w:rsid w:val="00B575F6"/>
    <w:rsid w:val="00B97484"/>
    <w:rsid w:val="00BD78F9"/>
    <w:rsid w:val="00BE3A13"/>
    <w:rsid w:val="00C5297B"/>
    <w:rsid w:val="00C55EFC"/>
    <w:rsid w:val="00C73E86"/>
    <w:rsid w:val="00D11EAE"/>
    <w:rsid w:val="00D1699D"/>
    <w:rsid w:val="00D3296C"/>
    <w:rsid w:val="00D34BC9"/>
    <w:rsid w:val="00DA18BB"/>
    <w:rsid w:val="00DA3DDB"/>
    <w:rsid w:val="00DB6895"/>
    <w:rsid w:val="00DD6BEF"/>
    <w:rsid w:val="00E3682B"/>
    <w:rsid w:val="00EE1104"/>
    <w:rsid w:val="00F04179"/>
    <w:rsid w:val="00F07637"/>
    <w:rsid w:val="00F21B13"/>
    <w:rsid w:val="00F432BC"/>
    <w:rsid w:val="00F605C7"/>
    <w:rsid w:val="00F6488E"/>
    <w:rsid w:val="00F93025"/>
    <w:rsid w:val="00F947B4"/>
    <w:rsid w:val="00FA7C8D"/>
    <w:rsid w:val="00FD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F947B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F947B4"/>
    <w:rPr>
      <w:rFonts w:ascii="Cambria" w:hAnsi="Cambria"/>
      <w:b/>
      <w:color w:val="365F91"/>
      <w:sz w:val="28"/>
    </w:rPr>
  </w:style>
  <w:style w:type="paragraph" w:styleId="Kopfzeile">
    <w:name w:val="header"/>
    <w:basedOn w:val="Standard"/>
    <w:link w:val="KopfzeileZchn"/>
    <w:uiPriority w:val="99"/>
    <w:rsid w:val="00F94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F947B4"/>
  </w:style>
  <w:style w:type="paragraph" w:styleId="Fuzeile">
    <w:name w:val="footer"/>
    <w:basedOn w:val="Standard"/>
    <w:link w:val="FuzeileZchn"/>
    <w:uiPriority w:val="99"/>
    <w:rsid w:val="00F94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F947B4"/>
  </w:style>
  <w:style w:type="paragraph" w:styleId="Listenabsatz">
    <w:name w:val="List Paragraph"/>
    <w:basedOn w:val="Standard"/>
    <w:uiPriority w:val="99"/>
    <w:qFormat/>
    <w:rsid w:val="001F5CB3"/>
    <w:pPr>
      <w:ind w:left="720"/>
      <w:contextualSpacing/>
    </w:pPr>
  </w:style>
  <w:style w:type="table" w:styleId="Tabellenraster">
    <w:name w:val="Table Grid"/>
    <w:basedOn w:val="NormaleTabelle"/>
    <w:uiPriority w:val="99"/>
    <w:rsid w:val="0093530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sid w:val="00040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040D6F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F947B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F947B4"/>
    <w:rPr>
      <w:rFonts w:ascii="Cambria" w:hAnsi="Cambria"/>
      <w:b/>
      <w:color w:val="365F91"/>
      <w:sz w:val="28"/>
    </w:rPr>
  </w:style>
  <w:style w:type="paragraph" w:styleId="Kopfzeile">
    <w:name w:val="header"/>
    <w:basedOn w:val="Standard"/>
    <w:link w:val="KopfzeileZchn"/>
    <w:uiPriority w:val="99"/>
    <w:rsid w:val="00F94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F947B4"/>
  </w:style>
  <w:style w:type="paragraph" w:styleId="Fuzeile">
    <w:name w:val="footer"/>
    <w:basedOn w:val="Standard"/>
    <w:link w:val="FuzeileZchn"/>
    <w:uiPriority w:val="99"/>
    <w:rsid w:val="00F94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F947B4"/>
  </w:style>
  <w:style w:type="paragraph" w:styleId="Listenabsatz">
    <w:name w:val="List Paragraph"/>
    <w:basedOn w:val="Standard"/>
    <w:uiPriority w:val="99"/>
    <w:qFormat/>
    <w:rsid w:val="001F5CB3"/>
    <w:pPr>
      <w:ind w:left="720"/>
      <w:contextualSpacing/>
    </w:pPr>
  </w:style>
  <w:style w:type="table" w:styleId="Tabellenraster">
    <w:name w:val="Table Grid"/>
    <w:basedOn w:val="NormaleTabelle"/>
    <w:uiPriority w:val="99"/>
    <w:rsid w:val="0093530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sid w:val="00040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040D6F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udingc\Application%20Data\Microsoft\Templates\Lieferantenbesuch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Lieferantenbesuch.dotx</Template>
  <TotalTime>0</TotalTime>
  <Pages>2</Pages>
  <Words>398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Woodward L'Orange</Company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Riskanalysis</dc:title>
  <dc:creator>Matthias.Wagner@lorange.com</dc:creator>
  <cp:lastModifiedBy>Hezer Tobias, LOQL L'Orange GmbH</cp:lastModifiedBy>
  <cp:revision>3</cp:revision>
  <cp:lastPrinted>2019-07-31T13:00:00Z</cp:lastPrinted>
  <dcterms:created xsi:type="dcterms:W3CDTF">2019-08-14T08:56:00Z</dcterms:created>
  <dcterms:modified xsi:type="dcterms:W3CDTF">2019-08-14T10:20:00Z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FOXClassification">
    <vt:lpwstr>Frei</vt:lpwstr>
  </property>
</Properties>
</file>